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3077" w14:textId="189F0F6F" w:rsidR="00895A27" w:rsidRDefault="00895A27" w:rsidP="00895A27">
      <w:pPr>
        <w:spacing w:line="235" w:lineRule="atLeast"/>
        <w:rPr>
          <w:rFonts w:cstheme="minorHAnsi"/>
          <w:bCs/>
          <w:color w:val="000000"/>
        </w:rPr>
      </w:pPr>
    </w:p>
    <w:p w14:paraId="42036B26" w14:textId="51E56434" w:rsidR="003A3012" w:rsidRPr="00BA0AF3" w:rsidRDefault="00375A53" w:rsidP="007E1093">
      <w:pPr>
        <w:spacing w:line="235" w:lineRule="atLeast"/>
        <w:rPr>
          <w:rFonts w:ascii="Times New Roman" w:hAnsi="Times New Roman" w:cs="Times New Roman"/>
          <w:b/>
          <w:color w:val="000000"/>
        </w:rPr>
      </w:pPr>
      <w:r>
        <w:rPr>
          <w:rFonts w:ascii="Times New Roman" w:hAnsi="Times New Roman" w:cs="Times New Roman"/>
          <w:bCs/>
          <w:color w:val="000000" w:themeColor="text1"/>
        </w:rPr>
        <w:t>1</w:t>
      </w:r>
      <w:r w:rsidR="00E207AB">
        <w:rPr>
          <w:rFonts w:ascii="Times New Roman" w:hAnsi="Times New Roman" w:cs="Times New Roman"/>
          <w:bCs/>
          <w:color w:val="000000" w:themeColor="text1"/>
        </w:rPr>
        <w:t>6</w:t>
      </w:r>
      <w:r w:rsidR="003A3012" w:rsidRPr="002647B5">
        <w:rPr>
          <w:rFonts w:ascii="Times New Roman" w:hAnsi="Times New Roman" w:cs="Times New Roman"/>
          <w:bCs/>
          <w:color w:val="000000" w:themeColor="text1"/>
        </w:rPr>
        <w:t xml:space="preserve"> </w:t>
      </w:r>
      <w:r w:rsidR="00AE3EFC" w:rsidRPr="002647B5">
        <w:rPr>
          <w:rFonts w:ascii="Times New Roman" w:hAnsi="Times New Roman" w:cs="Times New Roman"/>
          <w:bCs/>
          <w:color w:val="000000" w:themeColor="text1"/>
        </w:rPr>
        <w:t>May</w:t>
      </w:r>
      <w:r w:rsidR="003A3012" w:rsidRPr="002647B5">
        <w:rPr>
          <w:rFonts w:ascii="Times New Roman" w:hAnsi="Times New Roman" w:cs="Times New Roman"/>
          <w:bCs/>
          <w:color w:val="000000" w:themeColor="text1"/>
        </w:rPr>
        <w:t xml:space="preserve"> </w:t>
      </w:r>
      <w:r w:rsidR="003A3012" w:rsidRPr="002647B5">
        <w:rPr>
          <w:rFonts w:ascii="Times New Roman" w:hAnsi="Times New Roman" w:cs="Times New Roman"/>
          <w:bCs/>
          <w:color w:val="000000"/>
        </w:rPr>
        <w:t>202</w:t>
      </w:r>
      <w:r>
        <w:rPr>
          <w:rFonts w:ascii="Times New Roman" w:hAnsi="Times New Roman" w:cs="Times New Roman"/>
          <w:bCs/>
          <w:color w:val="000000"/>
        </w:rPr>
        <w:t>3</w:t>
      </w:r>
    </w:p>
    <w:p w14:paraId="1BB9662D" w14:textId="202B8E6B" w:rsidR="00895A27" w:rsidRPr="00BA0AF3" w:rsidRDefault="00895A27" w:rsidP="007E1093">
      <w:pPr>
        <w:spacing w:line="235" w:lineRule="atLeast"/>
        <w:jc w:val="center"/>
        <w:rPr>
          <w:rFonts w:ascii="Times New Roman" w:hAnsi="Times New Roman" w:cs="Times New Roman"/>
          <w:b/>
          <w:bCs/>
          <w:color w:val="000000"/>
        </w:rPr>
      </w:pPr>
      <w:r w:rsidRPr="00BA0AF3">
        <w:rPr>
          <w:rFonts w:ascii="Times New Roman" w:hAnsi="Times New Roman" w:cs="Times New Roman"/>
          <w:b/>
          <w:color w:val="000000"/>
        </w:rPr>
        <w:t>Genflow Biosciences Plc</w:t>
      </w:r>
    </w:p>
    <w:p w14:paraId="2081E5DB" w14:textId="09FC7943" w:rsidR="008B4D88" w:rsidRDefault="00895A27" w:rsidP="007E1093">
      <w:pPr>
        <w:spacing w:line="235" w:lineRule="atLeast"/>
        <w:jc w:val="center"/>
        <w:rPr>
          <w:rFonts w:ascii="Times New Roman" w:hAnsi="Times New Roman" w:cs="Times New Roman"/>
          <w:color w:val="000000"/>
        </w:rPr>
      </w:pPr>
      <w:r w:rsidRPr="00BA0AF3">
        <w:rPr>
          <w:rFonts w:ascii="Times New Roman" w:hAnsi="Times New Roman" w:cs="Times New Roman"/>
          <w:color w:val="000000"/>
        </w:rPr>
        <w:t>(</w:t>
      </w:r>
      <w:r w:rsidR="00FD235C" w:rsidRPr="00BA0AF3">
        <w:rPr>
          <w:rFonts w:ascii="Times New Roman" w:hAnsi="Times New Roman" w:cs="Times New Roman"/>
          <w:color w:val="000000"/>
        </w:rPr>
        <w:t>“</w:t>
      </w:r>
      <w:r w:rsidRPr="00BA0AF3">
        <w:rPr>
          <w:rFonts w:ascii="Times New Roman" w:hAnsi="Times New Roman" w:cs="Times New Roman"/>
          <w:color w:val="000000"/>
        </w:rPr>
        <w:t>Genflow</w:t>
      </w:r>
      <w:r w:rsidR="00FD235C" w:rsidRPr="00BA0AF3">
        <w:rPr>
          <w:rFonts w:ascii="Times New Roman" w:hAnsi="Times New Roman" w:cs="Times New Roman"/>
          <w:color w:val="000000"/>
        </w:rPr>
        <w:t>”</w:t>
      </w:r>
      <w:r w:rsidRPr="00BA0AF3">
        <w:rPr>
          <w:rFonts w:ascii="Times New Roman" w:hAnsi="Times New Roman" w:cs="Times New Roman"/>
          <w:color w:val="000000"/>
        </w:rPr>
        <w:t xml:space="preserve"> or “the Company</w:t>
      </w:r>
      <w:r w:rsidR="00FD235C" w:rsidRPr="00BA0AF3">
        <w:rPr>
          <w:rFonts w:ascii="Times New Roman" w:hAnsi="Times New Roman" w:cs="Times New Roman"/>
          <w:color w:val="000000"/>
        </w:rPr>
        <w:t>”</w:t>
      </w:r>
      <w:r w:rsidR="00FC5EEE">
        <w:rPr>
          <w:rFonts w:ascii="Times New Roman" w:hAnsi="Times New Roman" w:cs="Times New Roman"/>
          <w:color w:val="000000"/>
        </w:rPr>
        <w:t>)</w:t>
      </w:r>
    </w:p>
    <w:p w14:paraId="35C4B7E9" w14:textId="77777777" w:rsidR="00FC5EEE" w:rsidRPr="00BA0AF3" w:rsidRDefault="00FC5EEE" w:rsidP="007E1093">
      <w:pPr>
        <w:spacing w:line="235" w:lineRule="atLeast"/>
        <w:jc w:val="center"/>
        <w:rPr>
          <w:rFonts w:ascii="Times New Roman" w:hAnsi="Times New Roman" w:cs="Times New Roman"/>
          <w:color w:val="000000"/>
        </w:rPr>
      </w:pPr>
    </w:p>
    <w:p w14:paraId="3D36823D" w14:textId="03EE0525" w:rsidR="00EA6F1D" w:rsidRPr="00CD66DD" w:rsidRDefault="001B11C5" w:rsidP="00FC5EEE">
      <w:pPr>
        <w:jc w:val="center"/>
        <w:rPr>
          <w:rFonts w:ascii="Times New Roman" w:hAnsi="Times New Roman" w:cs="Times New Roman"/>
          <w:b/>
          <w:bCs/>
          <w:lang w:val="en-US"/>
        </w:rPr>
      </w:pPr>
      <w:r>
        <w:rPr>
          <w:rFonts w:ascii="Times New Roman" w:hAnsi="Times New Roman" w:cs="Times New Roman"/>
          <w:b/>
          <w:bCs/>
        </w:rPr>
        <w:t xml:space="preserve">Notice of </w:t>
      </w:r>
      <w:r w:rsidRPr="001B11C5">
        <w:rPr>
          <w:rFonts w:ascii="Times New Roman" w:hAnsi="Times New Roman" w:cs="Times New Roman"/>
          <w:b/>
          <w:bCs/>
        </w:rPr>
        <w:t>Annual General Meeting</w:t>
      </w:r>
    </w:p>
    <w:p w14:paraId="20FF4F05" w14:textId="573F0A18" w:rsidR="0034109D" w:rsidRDefault="008A1A9D" w:rsidP="00096DE3">
      <w:pPr>
        <w:pStyle w:val="NormalWeb"/>
        <w:jc w:val="both"/>
        <w:textAlignment w:val="baseline"/>
        <w:rPr>
          <w:color w:val="000000"/>
          <w:sz w:val="22"/>
          <w:szCs w:val="22"/>
        </w:rPr>
      </w:pPr>
      <w:r w:rsidRPr="00BA0AF3">
        <w:rPr>
          <w:color w:val="000000"/>
          <w:sz w:val="22"/>
          <w:szCs w:val="22"/>
        </w:rPr>
        <w:t xml:space="preserve">Genflow </w:t>
      </w:r>
      <w:r w:rsidR="003A3012" w:rsidRPr="00BA0AF3">
        <w:rPr>
          <w:color w:val="000000"/>
          <w:sz w:val="22"/>
          <w:szCs w:val="22"/>
        </w:rPr>
        <w:t>(LSE:</w:t>
      </w:r>
      <w:r w:rsidR="00EA7799" w:rsidRPr="00BA0AF3">
        <w:rPr>
          <w:color w:val="000000"/>
          <w:sz w:val="22"/>
          <w:szCs w:val="22"/>
        </w:rPr>
        <w:t xml:space="preserve"> </w:t>
      </w:r>
      <w:r w:rsidR="003A3012" w:rsidRPr="00BA0AF3">
        <w:rPr>
          <w:color w:val="000000"/>
          <w:sz w:val="22"/>
          <w:szCs w:val="22"/>
        </w:rPr>
        <w:t>GENF)</w:t>
      </w:r>
      <w:r w:rsidR="001E1ABD">
        <w:rPr>
          <w:color w:val="000000"/>
          <w:sz w:val="22"/>
          <w:szCs w:val="22"/>
        </w:rPr>
        <w:t>,</w:t>
      </w:r>
      <w:r w:rsidR="001E1ABD" w:rsidRPr="001E1ABD">
        <w:rPr>
          <w:color w:val="000000"/>
          <w:sz w:val="22"/>
          <w:szCs w:val="22"/>
        </w:rPr>
        <w:t xml:space="preserve"> </w:t>
      </w:r>
      <w:r w:rsidR="001E1ABD" w:rsidRPr="00BA0AF3">
        <w:rPr>
          <w:color w:val="000000"/>
          <w:sz w:val="22"/>
          <w:szCs w:val="22"/>
        </w:rPr>
        <w:t>a UK-based biotechnology company focused on longevity and the development of therapies to counteract the effects of aging and diseases associated with advanced ag</w:t>
      </w:r>
      <w:r w:rsidR="001E1ABD">
        <w:rPr>
          <w:color w:val="000000"/>
          <w:sz w:val="22"/>
          <w:szCs w:val="22"/>
        </w:rPr>
        <w:t xml:space="preserve">e, </w:t>
      </w:r>
      <w:r w:rsidR="00B00FFE" w:rsidRPr="00B00FFE">
        <w:rPr>
          <w:color w:val="000000"/>
          <w:sz w:val="22"/>
          <w:szCs w:val="22"/>
        </w:rPr>
        <w:t>is pleased to announce</w:t>
      </w:r>
      <w:r w:rsidR="0034109D" w:rsidRPr="0034109D">
        <w:rPr>
          <w:color w:val="000000"/>
          <w:sz w:val="22"/>
          <w:szCs w:val="22"/>
        </w:rPr>
        <w:t xml:space="preserve"> that it will hold its Annual General Meeting</w:t>
      </w:r>
      <w:r w:rsidR="0034109D">
        <w:rPr>
          <w:color w:val="000000"/>
          <w:sz w:val="22"/>
          <w:szCs w:val="22"/>
        </w:rPr>
        <w:t xml:space="preserve"> </w:t>
      </w:r>
      <w:r w:rsidR="0034109D" w:rsidRPr="0034109D">
        <w:rPr>
          <w:color w:val="000000"/>
          <w:sz w:val="22"/>
          <w:szCs w:val="22"/>
        </w:rPr>
        <w:t>("AGM")</w:t>
      </w:r>
      <w:r w:rsidR="0034109D">
        <w:rPr>
          <w:color w:val="000000"/>
          <w:sz w:val="22"/>
          <w:szCs w:val="22"/>
        </w:rPr>
        <w:t xml:space="preserve"> at 09:00am on </w:t>
      </w:r>
      <w:r w:rsidR="00375A53">
        <w:rPr>
          <w:color w:val="000000"/>
          <w:sz w:val="22"/>
          <w:szCs w:val="22"/>
        </w:rPr>
        <w:t>Thursday 8</w:t>
      </w:r>
      <w:r w:rsidR="0034109D">
        <w:rPr>
          <w:color w:val="000000"/>
          <w:sz w:val="22"/>
          <w:szCs w:val="22"/>
        </w:rPr>
        <w:t xml:space="preserve"> June 202</w:t>
      </w:r>
      <w:r w:rsidR="00375A53">
        <w:rPr>
          <w:color w:val="000000"/>
          <w:sz w:val="22"/>
          <w:szCs w:val="22"/>
        </w:rPr>
        <w:t>3</w:t>
      </w:r>
      <w:r w:rsidR="0034109D">
        <w:rPr>
          <w:color w:val="000000"/>
          <w:sz w:val="22"/>
          <w:szCs w:val="22"/>
        </w:rPr>
        <w:t xml:space="preserve"> at the offices of </w:t>
      </w:r>
      <w:r w:rsidR="00096DE3" w:rsidRPr="00096DE3">
        <w:rPr>
          <w:color w:val="000000"/>
          <w:sz w:val="22"/>
          <w:szCs w:val="22"/>
        </w:rPr>
        <w:t>Westend Corporate LLP</w:t>
      </w:r>
      <w:r w:rsidR="00096DE3">
        <w:rPr>
          <w:color w:val="000000"/>
          <w:sz w:val="22"/>
          <w:szCs w:val="22"/>
        </w:rPr>
        <w:t>,</w:t>
      </w:r>
      <w:r w:rsidR="00375A53" w:rsidRPr="00375A53">
        <w:rPr>
          <w:rFonts w:ascii="Arial" w:eastAsiaTheme="minorHAnsi" w:hAnsi="Arial" w:cs="Arial"/>
          <w:sz w:val="20"/>
          <w:szCs w:val="20"/>
          <w:lang w:eastAsia="en-US"/>
        </w:rPr>
        <w:t xml:space="preserve"> </w:t>
      </w:r>
      <w:r w:rsidR="00375A53" w:rsidRPr="00375A53">
        <w:rPr>
          <w:color w:val="000000"/>
          <w:sz w:val="22"/>
          <w:szCs w:val="22"/>
        </w:rPr>
        <w:t>6</w:t>
      </w:r>
      <w:r w:rsidR="00375A53" w:rsidRPr="00375A53">
        <w:rPr>
          <w:bCs/>
          <w:color w:val="000000"/>
          <w:sz w:val="22"/>
          <w:szCs w:val="22"/>
        </w:rPr>
        <w:t xml:space="preserve"> Heddon Street, London, W1B 4BT</w:t>
      </w:r>
      <w:r w:rsidR="00096DE3">
        <w:rPr>
          <w:color w:val="000000"/>
          <w:sz w:val="22"/>
          <w:szCs w:val="22"/>
        </w:rPr>
        <w:t>.</w:t>
      </w:r>
    </w:p>
    <w:p w14:paraId="28182959" w14:textId="22B8EE72" w:rsidR="00096DE3" w:rsidRDefault="00096DE3" w:rsidP="00096DE3">
      <w:pPr>
        <w:pStyle w:val="NormalWeb"/>
        <w:spacing w:before="0"/>
        <w:jc w:val="both"/>
        <w:textAlignment w:val="baseline"/>
        <w:rPr>
          <w:color w:val="000000"/>
          <w:sz w:val="22"/>
          <w:szCs w:val="22"/>
        </w:rPr>
      </w:pPr>
      <w:bookmarkStart w:id="0" w:name="_Hlk97281017"/>
      <w:r>
        <w:rPr>
          <w:color w:val="000000"/>
          <w:sz w:val="22"/>
          <w:szCs w:val="22"/>
        </w:rPr>
        <w:t>T</w:t>
      </w:r>
      <w:r w:rsidR="0030433F" w:rsidRPr="0030433F">
        <w:rPr>
          <w:color w:val="000000"/>
          <w:sz w:val="22"/>
          <w:szCs w:val="22"/>
        </w:rPr>
        <w:t xml:space="preserve">he Notice of </w:t>
      </w:r>
      <w:r w:rsidR="00346A1E">
        <w:rPr>
          <w:color w:val="000000"/>
          <w:sz w:val="22"/>
          <w:szCs w:val="22"/>
        </w:rPr>
        <w:t xml:space="preserve">the </w:t>
      </w:r>
      <w:r>
        <w:rPr>
          <w:color w:val="000000"/>
          <w:sz w:val="22"/>
          <w:szCs w:val="22"/>
        </w:rPr>
        <w:t xml:space="preserve">AGM </w:t>
      </w:r>
      <w:r w:rsidR="0030433F" w:rsidRPr="0030433F">
        <w:rPr>
          <w:color w:val="000000"/>
          <w:sz w:val="22"/>
          <w:szCs w:val="22"/>
        </w:rPr>
        <w:t>(</w:t>
      </w:r>
      <w:bookmarkStart w:id="1" w:name="_Hlk103772996"/>
      <w:r w:rsidR="0030433F" w:rsidRPr="0030433F">
        <w:rPr>
          <w:color w:val="000000"/>
          <w:sz w:val="22"/>
          <w:szCs w:val="22"/>
        </w:rPr>
        <w:t xml:space="preserve">"Notice") </w:t>
      </w:r>
      <w:bookmarkEnd w:id="1"/>
      <w:r w:rsidR="0030433F" w:rsidRPr="0030433F">
        <w:rPr>
          <w:color w:val="000000"/>
          <w:sz w:val="22"/>
          <w:szCs w:val="22"/>
        </w:rPr>
        <w:t>and 202</w:t>
      </w:r>
      <w:r w:rsidR="00375A53">
        <w:rPr>
          <w:color w:val="000000"/>
          <w:sz w:val="22"/>
          <w:szCs w:val="22"/>
        </w:rPr>
        <w:t>3</w:t>
      </w:r>
      <w:r w:rsidR="0030433F" w:rsidRPr="0030433F">
        <w:rPr>
          <w:color w:val="000000"/>
          <w:sz w:val="22"/>
          <w:szCs w:val="22"/>
        </w:rPr>
        <w:t xml:space="preserve"> Form of Proxy are now available on </w:t>
      </w:r>
      <w:r>
        <w:rPr>
          <w:color w:val="000000"/>
          <w:sz w:val="22"/>
          <w:szCs w:val="22"/>
        </w:rPr>
        <w:t>the Company</w:t>
      </w:r>
      <w:r w:rsidR="00E207AB">
        <w:rPr>
          <w:color w:val="000000"/>
          <w:sz w:val="22"/>
          <w:szCs w:val="22"/>
        </w:rPr>
        <w:t>’s</w:t>
      </w:r>
      <w:r w:rsidR="0030433F" w:rsidRPr="0030433F">
        <w:rPr>
          <w:color w:val="000000"/>
          <w:sz w:val="22"/>
          <w:szCs w:val="22"/>
        </w:rPr>
        <w:t xml:space="preserve"> website,</w:t>
      </w:r>
      <w:r w:rsidR="0030433F">
        <w:rPr>
          <w:color w:val="000000"/>
          <w:sz w:val="22"/>
          <w:szCs w:val="22"/>
        </w:rPr>
        <w:t xml:space="preserve"> </w:t>
      </w:r>
      <w:hyperlink r:id="rId8" w:history="1">
        <w:r w:rsidRPr="001C02D2">
          <w:rPr>
            <w:rStyle w:val="Hyperlink"/>
            <w:sz w:val="22"/>
            <w:szCs w:val="22"/>
          </w:rPr>
          <w:t>www.genflowbio.com</w:t>
        </w:r>
      </w:hyperlink>
      <w:r w:rsidR="0030433F">
        <w:rPr>
          <w:color w:val="000000"/>
          <w:sz w:val="22"/>
          <w:szCs w:val="22"/>
        </w:rPr>
        <w:t>, and have</w:t>
      </w:r>
      <w:r w:rsidR="00D355B7">
        <w:rPr>
          <w:color w:val="000000"/>
          <w:sz w:val="22"/>
          <w:szCs w:val="22"/>
        </w:rPr>
        <w:t>, where applicable,</w:t>
      </w:r>
      <w:r w:rsidR="0030433F">
        <w:rPr>
          <w:color w:val="000000"/>
          <w:sz w:val="22"/>
          <w:szCs w:val="22"/>
        </w:rPr>
        <w:t xml:space="preserve"> </w:t>
      </w:r>
      <w:r w:rsidR="0030433F" w:rsidRPr="0030433F">
        <w:rPr>
          <w:color w:val="000000"/>
          <w:sz w:val="22"/>
          <w:szCs w:val="22"/>
        </w:rPr>
        <w:t>been posted to shareholders.</w:t>
      </w:r>
      <w:r>
        <w:rPr>
          <w:color w:val="000000"/>
          <w:sz w:val="22"/>
          <w:szCs w:val="22"/>
        </w:rPr>
        <w:t xml:space="preserve"> </w:t>
      </w:r>
      <w:r w:rsidRPr="00096DE3">
        <w:rPr>
          <w:color w:val="000000"/>
          <w:sz w:val="22"/>
          <w:szCs w:val="22"/>
        </w:rPr>
        <w:t>Further details of the arrangements for this year's AGM are set out in the Notice</w:t>
      </w:r>
      <w:r>
        <w:rPr>
          <w:color w:val="000000"/>
          <w:sz w:val="22"/>
          <w:szCs w:val="22"/>
        </w:rPr>
        <w:t>.</w:t>
      </w:r>
    </w:p>
    <w:p w14:paraId="18C72738" w14:textId="33DC69EA" w:rsidR="0034109D" w:rsidRDefault="0030433F" w:rsidP="0030433F">
      <w:pPr>
        <w:pStyle w:val="NormalWeb"/>
        <w:spacing w:before="0"/>
        <w:jc w:val="both"/>
        <w:textAlignment w:val="baseline"/>
        <w:rPr>
          <w:color w:val="000000"/>
          <w:sz w:val="22"/>
          <w:szCs w:val="22"/>
        </w:rPr>
      </w:pPr>
      <w:r w:rsidRPr="0030433F">
        <w:rPr>
          <w:color w:val="000000"/>
          <w:sz w:val="22"/>
          <w:szCs w:val="22"/>
        </w:rPr>
        <w:t>As announced on</w:t>
      </w:r>
      <w:r w:rsidR="0034109D">
        <w:rPr>
          <w:color w:val="000000"/>
          <w:sz w:val="22"/>
          <w:szCs w:val="22"/>
        </w:rPr>
        <w:t xml:space="preserve"> </w:t>
      </w:r>
      <w:r w:rsidRPr="0030433F">
        <w:rPr>
          <w:color w:val="000000"/>
          <w:sz w:val="22"/>
          <w:szCs w:val="22"/>
        </w:rPr>
        <w:t>2</w:t>
      </w:r>
      <w:r w:rsidR="00375A53">
        <w:rPr>
          <w:color w:val="000000"/>
          <w:sz w:val="22"/>
          <w:szCs w:val="22"/>
        </w:rPr>
        <w:t>4</w:t>
      </w:r>
      <w:r w:rsidRPr="0030433F">
        <w:rPr>
          <w:color w:val="000000"/>
          <w:sz w:val="22"/>
          <w:szCs w:val="22"/>
        </w:rPr>
        <w:t xml:space="preserve"> April 202</w:t>
      </w:r>
      <w:r w:rsidR="00375A53">
        <w:rPr>
          <w:color w:val="000000"/>
          <w:sz w:val="22"/>
          <w:szCs w:val="22"/>
        </w:rPr>
        <w:t>3</w:t>
      </w:r>
      <w:r w:rsidRPr="0030433F">
        <w:rPr>
          <w:color w:val="000000"/>
          <w:sz w:val="22"/>
          <w:szCs w:val="22"/>
        </w:rPr>
        <w:t>, the Company's Annual Report and Accounts for the year ended 31 December 202</w:t>
      </w:r>
      <w:r w:rsidR="00375A53">
        <w:rPr>
          <w:color w:val="000000"/>
          <w:sz w:val="22"/>
          <w:szCs w:val="22"/>
        </w:rPr>
        <w:t>2</w:t>
      </w:r>
      <w:r w:rsidRPr="0030433F">
        <w:rPr>
          <w:color w:val="000000"/>
          <w:sz w:val="22"/>
          <w:szCs w:val="22"/>
        </w:rPr>
        <w:t xml:space="preserve"> is also available on the website and has</w:t>
      </w:r>
      <w:r w:rsidR="00D355B7">
        <w:rPr>
          <w:color w:val="000000"/>
          <w:sz w:val="22"/>
          <w:szCs w:val="22"/>
        </w:rPr>
        <w:t>, where applicable,</w:t>
      </w:r>
      <w:r w:rsidRPr="0030433F">
        <w:rPr>
          <w:color w:val="000000"/>
          <w:sz w:val="22"/>
          <w:szCs w:val="22"/>
        </w:rPr>
        <w:t xml:space="preserve"> also been posted to registered shareholders.</w:t>
      </w:r>
    </w:p>
    <w:bookmarkEnd w:id="0"/>
    <w:p w14:paraId="6A8D4D13" w14:textId="0256EBA1" w:rsidR="002A6EF6" w:rsidRPr="00BA0AF3" w:rsidRDefault="000869DE" w:rsidP="00B661A3">
      <w:pPr>
        <w:rPr>
          <w:rFonts w:ascii="Times New Roman" w:hAnsi="Times New Roman" w:cs="Times New Roman"/>
        </w:rPr>
      </w:pPr>
      <w:r w:rsidRPr="00BA0AF3">
        <w:rPr>
          <w:rFonts w:ascii="Times New Roman" w:hAnsi="Times New Roman" w:cs="Times New Roman"/>
        </w:rPr>
        <w:t>For further information please contact:</w:t>
      </w:r>
    </w:p>
    <w:tbl>
      <w:tblPr>
        <w:tblW w:w="8580" w:type="dxa"/>
        <w:tblInd w:w="-108" w:type="dxa"/>
        <w:tblLayout w:type="fixed"/>
        <w:tblLook w:val="0400" w:firstRow="0" w:lastRow="0" w:firstColumn="0" w:lastColumn="0" w:noHBand="0" w:noVBand="1"/>
      </w:tblPr>
      <w:tblGrid>
        <w:gridCol w:w="4290"/>
        <w:gridCol w:w="4290"/>
      </w:tblGrid>
      <w:tr w:rsidR="002A6EF6" w:rsidRPr="00BA0AF3" w14:paraId="0E2546F7" w14:textId="77777777" w:rsidTr="00D4527F">
        <w:tc>
          <w:tcPr>
            <w:tcW w:w="4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D2B149" w14:textId="416CCD38" w:rsidR="002A6EF6" w:rsidRPr="00BA0AF3" w:rsidRDefault="002A6EF6" w:rsidP="003F45A5">
            <w:pPr>
              <w:spacing w:line="240" w:lineRule="auto"/>
              <w:jc w:val="both"/>
              <w:rPr>
                <w:rFonts w:ascii="Times New Roman" w:hAnsi="Times New Roman" w:cs="Times New Roman"/>
                <w:b/>
              </w:rPr>
            </w:pPr>
            <w:r w:rsidRPr="00BA0AF3">
              <w:rPr>
                <w:rFonts w:ascii="Times New Roman" w:hAnsi="Times New Roman" w:cs="Times New Roman"/>
                <w:b/>
              </w:rPr>
              <w:t>Genflow Biosciences</w:t>
            </w:r>
            <w:r w:rsidR="00723458" w:rsidRPr="00BA0AF3">
              <w:rPr>
                <w:rFonts w:ascii="Times New Roman" w:hAnsi="Times New Roman" w:cs="Times New Roman"/>
                <w:b/>
              </w:rPr>
              <w:t xml:space="preserve"> Plc</w:t>
            </w:r>
          </w:p>
        </w:tc>
        <w:tc>
          <w:tcPr>
            <w:tcW w:w="42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2E82020" w14:textId="77777777" w:rsidR="002A6EF6" w:rsidRPr="00BA0AF3" w:rsidRDefault="002A6EF6" w:rsidP="003F45A5">
            <w:pPr>
              <w:spacing w:line="240" w:lineRule="auto"/>
              <w:jc w:val="both"/>
              <w:rPr>
                <w:rFonts w:ascii="Times New Roman" w:hAnsi="Times New Roman" w:cs="Times New Roman"/>
              </w:rPr>
            </w:pPr>
          </w:p>
        </w:tc>
      </w:tr>
      <w:tr w:rsidR="002A6EF6" w:rsidRPr="00BA0AF3" w14:paraId="3CB8D039" w14:textId="77777777" w:rsidTr="00D4527F">
        <w:tc>
          <w:tcPr>
            <w:tcW w:w="42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203551" w14:textId="77777777" w:rsidR="002A6EF6" w:rsidRPr="00BA0AF3" w:rsidRDefault="002A6EF6" w:rsidP="003F45A5">
            <w:pPr>
              <w:spacing w:line="240" w:lineRule="auto"/>
              <w:jc w:val="both"/>
              <w:rPr>
                <w:rFonts w:ascii="Times New Roman" w:hAnsi="Times New Roman" w:cs="Times New Roman"/>
                <w:b/>
              </w:rPr>
            </w:pPr>
            <w:r w:rsidRPr="00BA0AF3">
              <w:rPr>
                <w:rFonts w:ascii="Times New Roman" w:hAnsi="Times New Roman" w:cs="Times New Roman"/>
                <w:b/>
              </w:rPr>
              <w:t>Dr Eric Leire</w:t>
            </w:r>
          </w:p>
          <w:p w14:paraId="39AA381F" w14:textId="77777777" w:rsidR="002A6EF6" w:rsidRPr="00BA0AF3" w:rsidRDefault="002A6EF6" w:rsidP="003F45A5">
            <w:pPr>
              <w:spacing w:line="240" w:lineRule="auto"/>
              <w:jc w:val="both"/>
              <w:rPr>
                <w:rFonts w:ascii="Times New Roman" w:hAnsi="Times New Roman" w:cs="Times New Roman"/>
              </w:rPr>
            </w:pPr>
            <w:r w:rsidRPr="00BA0AF3">
              <w:rPr>
                <w:rFonts w:ascii="Times New Roman" w:hAnsi="Times New Roman" w:cs="Times New Roman"/>
              </w:rPr>
              <w:t>Chief Executive</w:t>
            </w:r>
          </w:p>
        </w:tc>
        <w:tc>
          <w:tcPr>
            <w:tcW w:w="4290" w:type="dxa"/>
            <w:tcBorders>
              <w:top w:val="nil"/>
              <w:left w:val="nil"/>
              <w:bottom w:val="single" w:sz="8" w:space="0" w:color="000000"/>
              <w:right w:val="single" w:sz="8" w:space="0" w:color="000000"/>
            </w:tcBorders>
            <w:tcMar>
              <w:top w:w="0" w:type="dxa"/>
              <w:left w:w="108" w:type="dxa"/>
              <w:bottom w:w="0" w:type="dxa"/>
              <w:right w:w="108" w:type="dxa"/>
            </w:tcMar>
          </w:tcPr>
          <w:p w14:paraId="2B281BA2" w14:textId="52BBA1AF" w:rsidR="002A6EF6" w:rsidRPr="00BA0AF3" w:rsidRDefault="00375A53" w:rsidP="003F45A5">
            <w:pPr>
              <w:spacing w:line="240" w:lineRule="auto"/>
              <w:jc w:val="both"/>
              <w:rPr>
                <w:rFonts w:ascii="Times New Roman" w:hAnsi="Times New Roman" w:cs="Times New Roman"/>
                <w:bCs/>
              </w:rPr>
            </w:pPr>
            <w:r w:rsidRPr="00375A53">
              <w:rPr>
                <w:rFonts w:ascii="Times New Roman" w:hAnsi="Times New Roman" w:cs="Times New Roman"/>
                <w:bCs/>
              </w:rPr>
              <w:t>+32 477 495 881</w:t>
            </w:r>
          </w:p>
        </w:tc>
      </w:tr>
      <w:tr w:rsidR="002A6EF6" w:rsidRPr="00BA0AF3" w14:paraId="72BB9CE4" w14:textId="77777777" w:rsidTr="00D4527F">
        <w:tc>
          <w:tcPr>
            <w:tcW w:w="42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18E14B" w14:textId="090A4D75" w:rsidR="002A6EF6" w:rsidRPr="00BA0AF3" w:rsidRDefault="002A6EF6" w:rsidP="003F45A5">
            <w:pPr>
              <w:spacing w:line="240" w:lineRule="auto"/>
              <w:jc w:val="both"/>
              <w:rPr>
                <w:rFonts w:ascii="Times New Roman" w:hAnsi="Times New Roman" w:cs="Times New Roman"/>
                <w:b/>
              </w:rPr>
            </w:pPr>
            <w:r w:rsidRPr="00BA0AF3">
              <w:rPr>
                <w:rFonts w:ascii="Times New Roman" w:hAnsi="Times New Roman" w:cs="Times New Roman"/>
                <w:b/>
              </w:rPr>
              <w:t>Clear Capital</w:t>
            </w:r>
            <w:r w:rsidR="002619D4" w:rsidRPr="00BA0AF3">
              <w:rPr>
                <w:rFonts w:ascii="Times New Roman" w:hAnsi="Times New Roman" w:cs="Times New Roman"/>
                <w:b/>
              </w:rPr>
              <w:t xml:space="preserve"> Markets Ltd</w:t>
            </w:r>
          </w:p>
        </w:tc>
        <w:tc>
          <w:tcPr>
            <w:tcW w:w="4290" w:type="dxa"/>
            <w:tcBorders>
              <w:top w:val="nil"/>
              <w:left w:val="nil"/>
              <w:bottom w:val="single" w:sz="8" w:space="0" w:color="000000"/>
              <w:right w:val="single" w:sz="8" w:space="0" w:color="000000"/>
            </w:tcBorders>
            <w:tcMar>
              <w:top w:w="0" w:type="dxa"/>
              <w:left w:w="108" w:type="dxa"/>
              <w:bottom w:w="0" w:type="dxa"/>
              <w:right w:w="108" w:type="dxa"/>
            </w:tcMar>
          </w:tcPr>
          <w:p w14:paraId="6A87B1C4" w14:textId="77777777" w:rsidR="002A6EF6" w:rsidRPr="00BA0AF3" w:rsidRDefault="002A6EF6" w:rsidP="003F45A5">
            <w:pPr>
              <w:spacing w:line="240" w:lineRule="auto"/>
              <w:jc w:val="both"/>
              <w:rPr>
                <w:rFonts w:ascii="Times New Roman" w:hAnsi="Times New Roman" w:cs="Times New Roman"/>
                <w:bCs/>
              </w:rPr>
            </w:pPr>
          </w:p>
        </w:tc>
      </w:tr>
      <w:tr w:rsidR="002A6EF6" w:rsidRPr="00BA0AF3" w14:paraId="018EDF89" w14:textId="77777777" w:rsidTr="002619D4">
        <w:tc>
          <w:tcPr>
            <w:tcW w:w="42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CF81DF" w14:textId="77777777" w:rsidR="002A6EF6" w:rsidRPr="00BA0AF3" w:rsidRDefault="002A6EF6" w:rsidP="003F45A5">
            <w:pPr>
              <w:spacing w:line="240" w:lineRule="auto"/>
              <w:jc w:val="both"/>
              <w:rPr>
                <w:rFonts w:ascii="Times New Roman" w:hAnsi="Times New Roman" w:cs="Times New Roman"/>
              </w:rPr>
            </w:pPr>
            <w:r w:rsidRPr="00BA0AF3">
              <w:rPr>
                <w:rFonts w:ascii="Times New Roman" w:hAnsi="Times New Roman" w:cs="Times New Roman"/>
              </w:rPr>
              <w:t>Corporate Broker </w:t>
            </w:r>
          </w:p>
          <w:p w14:paraId="227EDE3A" w14:textId="4FECE2C2" w:rsidR="002619D4" w:rsidRPr="00BA0AF3" w:rsidRDefault="00375A53" w:rsidP="002619D4">
            <w:pPr>
              <w:spacing w:line="240" w:lineRule="auto"/>
              <w:jc w:val="both"/>
              <w:rPr>
                <w:rFonts w:ascii="Times New Roman" w:hAnsi="Times New Roman" w:cs="Times New Roman"/>
              </w:rPr>
            </w:pPr>
            <w:r>
              <w:rPr>
                <w:rFonts w:ascii="Times New Roman" w:hAnsi="Times New Roman" w:cs="Times New Roman"/>
                <w:b/>
                <w:bCs/>
                <w:color w:val="212721"/>
              </w:rPr>
              <w:t>Andrew Blaylock</w:t>
            </w:r>
            <w:r w:rsidR="002619D4" w:rsidRPr="00BA0AF3">
              <w:rPr>
                <w:rFonts w:ascii="Times New Roman" w:hAnsi="Times New Roman" w:cs="Times New Roman"/>
                <w:b/>
                <w:bCs/>
                <w:color w:val="212721"/>
              </w:rPr>
              <w:t> </w:t>
            </w:r>
            <w:r w:rsidR="002619D4" w:rsidRPr="00BA0AF3">
              <w:rPr>
                <w:rStyle w:val="bf"/>
                <w:rFonts w:ascii="Times New Roman" w:hAnsi="Times New Roman" w:cs="Times New Roman"/>
                <w:color w:val="212721"/>
              </w:rPr>
              <w:t> </w:t>
            </w:r>
          </w:p>
        </w:tc>
        <w:tc>
          <w:tcPr>
            <w:tcW w:w="429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820133C" w14:textId="68D1E4C6" w:rsidR="002A6EF6" w:rsidRPr="00BA0AF3" w:rsidRDefault="00375A53" w:rsidP="002619D4">
            <w:pPr>
              <w:spacing w:line="240" w:lineRule="auto"/>
              <w:rPr>
                <w:rFonts w:ascii="Times New Roman" w:hAnsi="Times New Roman" w:cs="Times New Roman"/>
                <w:bCs/>
              </w:rPr>
            </w:pPr>
            <w:r w:rsidRPr="00375A53">
              <w:rPr>
                <w:rFonts w:ascii="Times New Roman" w:hAnsi="Times New Roman" w:cs="Times New Roman"/>
                <w:bCs/>
              </w:rPr>
              <w:t>+44 203 869 6080</w:t>
            </w:r>
          </w:p>
        </w:tc>
      </w:tr>
    </w:tbl>
    <w:p w14:paraId="05C6B7FC" w14:textId="77777777" w:rsidR="009B2E2A" w:rsidRPr="00BA0AF3" w:rsidRDefault="009B2E2A">
      <w:pPr>
        <w:rPr>
          <w:rFonts w:ascii="Times New Roman" w:hAnsi="Times New Roman" w:cs="Times New Roman"/>
        </w:rPr>
      </w:pPr>
    </w:p>
    <w:p w14:paraId="19C151CD" w14:textId="0609C5DF" w:rsidR="000869DE" w:rsidRPr="00BA0AF3" w:rsidRDefault="000869DE" w:rsidP="00FA5F53">
      <w:pPr>
        <w:spacing w:line="240" w:lineRule="auto"/>
        <w:jc w:val="both"/>
        <w:rPr>
          <w:rFonts w:ascii="Times New Roman" w:hAnsi="Times New Roman" w:cs="Times New Roman"/>
          <w:b/>
          <w:bCs/>
        </w:rPr>
      </w:pPr>
      <w:r w:rsidRPr="00BA0AF3">
        <w:rPr>
          <w:rFonts w:ascii="Times New Roman" w:hAnsi="Times New Roman" w:cs="Times New Roman"/>
          <w:b/>
          <w:bCs/>
        </w:rPr>
        <w:t xml:space="preserve">About Genflow </w:t>
      </w:r>
    </w:p>
    <w:p w14:paraId="4B30418E" w14:textId="77777777" w:rsidR="00375A53" w:rsidRPr="00375A53" w:rsidRDefault="00375A53" w:rsidP="00375A53">
      <w:pPr>
        <w:spacing w:after="120" w:line="240" w:lineRule="auto"/>
        <w:jc w:val="both"/>
        <w:rPr>
          <w:rFonts w:ascii="Times New Roman" w:eastAsia="Times New Roman" w:hAnsi="Times New Roman" w:cs="Times New Roman"/>
          <w:color w:val="000000"/>
          <w:lang w:eastAsia="en-GB"/>
        </w:rPr>
      </w:pPr>
      <w:r w:rsidRPr="00375A53">
        <w:rPr>
          <w:rFonts w:ascii="Times New Roman" w:eastAsia="Times New Roman" w:hAnsi="Times New Roman" w:cs="Times New Roman"/>
          <w:color w:val="000000"/>
          <w:lang w:eastAsia="en-GB"/>
        </w:rPr>
        <w:t xml:space="preserve">Genflow is a UK-based biotechnology company established in 2020. The Company is developing </w:t>
      </w:r>
      <w:bookmarkStart w:id="2" w:name="_Hlk86856854"/>
      <w:r w:rsidRPr="00375A53">
        <w:rPr>
          <w:rFonts w:ascii="Times New Roman" w:eastAsia="Times New Roman" w:hAnsi="Times New Roman" w:cs="Times New Roman"/>
          <w:color w:val="000000"/>
          <w:lang w:eastAsia="en-GB"/>
        </w:rPr>
        <w:t>gene therapies designed to target the aging process and to reduce and delay the incidence of age-related diseases</w:t>
      </w:r>
      <w:bookmarkEnd w:id="2"/>
      <w:r w:rsidRPr="00375A53">
        <w:rPr>
          <w:rFonts w:ascii="Times New Roman" w:eastAsia="Times New Roman" w:hAnsi="Times New Roman" w:cs="Times New Roman"/>
          <w:color w:val="000000"/>
          <w:lang w:eastAsia="en-GB"/>
        </w:rPr>
        <w:t>. This will be done through novel therapeutics targeting aging in humans by using adeno-associated virus ("AAV") vectors to deliver copies of the Sirtuin-6 ("SIRT6") gene variant that is found in centenarians into cells.</w:t>
      </w:r>
    </w:p>
    <w:p w14:paraId="154FC180" w14:textId="77777777" w:rsidR="00375A53" w:rsidRPr="00375A53" w:rsidRDefault="00375A53" w:rsidP="00375A53">
      <w:pPr>
        <w:spacing w:after="120" w:line="240" w:lineRule="auto"/>
        <w:jc w:val="both"/>
        <w:rPr>
          <w:rFonts w:ascii="Times New Roman" w:eastAsia="Times New Roman" w:hAnsi="Times New Roman" w:cs="Times New Roman"/>
          <w:color w:val="000000"/>
          <w:lang w:eastAsia="en-GB"/>
        </w:rPr>
      </w:pPr>
    </w:p>
    <w:p w14:paraId="2FBF07F8" w14:textId="77777777" w:rsidR="00375A53" w:rsidRPr="00375A53" w:rsidRDefault="00375A53" w:rsidP="00375A53">
      <w:pPr>
        <w:spacing w:after="120" w:line="240" w:lineRule="auto"/>
        <w:jc w:val="both"/>
        <w:rPr>
          <w:rFonts w:ascii="Times New Roman" w:eastAsia="Times New Roman" w:hAnsi="Times New Roman" w:cs="Times New Roman"/>
          <w:color w:val="000000"/>
          <w:lang w:eastAsia="en-GB"/>
        </w:rPr>
      </w:pPr>
      <w:r w:rsidRPr="00375A53">
        <w:rPr>
          <w:rFonts w:ascii="Times New Roman" w:eastAsia="Times New Roman" w:hAnsi="Times New Roman" w:cs="Times New Roman"/>
          <w:color w:val="000000"/>
          <w:lang w:eastAsia="en-GB"/>
        </w:rPr>
        <w:t>Its mission is to increase our understanding of the factors that control and impact lifespan. Genflow researches, develops, and commercialises therapeutic solutions to lengthen health span, the amount of time we live in good health, creating biological interventions that enable longer and healthier lives. Genflow is dedicated to the development and commercialisation of novel therapeutics targeting aging in dogs and humans. By treating aging, Genflow can contribute to a decrease in healthcare costs and lessen the emotional and societal burden that comes with an aging population.</w:t>
      </w:r>
    </w:p>
    <w:p w14:paraId="4EA17EF9" w14:textId="77777777" w:rsidR="00375A53" w:rsidRPr="00375A53" w:rsidRDefault="00375A53" w:rsidP="00375A53">
      <w:pPr>
        <w:spacing w:after="120" w:line="240" w:lineRule="auto"/>
        <w:jc w:val="both"/>
        <w:rPr>
          <w:rFonts w:ascii="Times New Roman" w:eastAsia="Times New Roman" w:hAnsi="Times New Roman" w:cs="Times New Roman"/>
          <w:color w:val="000000"/>
          <w:lang w:eastAsia="en-GB"/>
        </w:rPr>
      </w:pPr>
    </w:p>
    <w:p w14:paraId="2490F40B" w14:textId="77777777" w:rsidR="00375A53" w:rsidRPr="00375A53" w:rsidRDefault="00375A53" w:rsidP="00375A53">
      <w:pPr>
        <w:spacing w:after="120" w:line="240" w:lineRule="auto"/>
        <w:jc w:val="both"/>
        <w:rPr>
          <w:rFonts w:ascii="Times New Roman" w:eastAsia="Times New Roman" w:hAnsi="Times New Roman" w:cs="Times New Roman"/>
          <w:color w:val="000000"/>
          <w:lang w:eastAsia="en-GB"/>
        </w:rPr>
      </w:pPr>
      <w:r w:rsidRPr="00375A53">
        <w:rPr>
          <w:rFonts w:ascii="Times New Roman" w:eastAsia="Times New Roman" w:hAnsi="Times New Roman" w:cs="Times New Roman"/>
          <w:color w:val="000000"/>
          <w:lang w:eastAsia="en-GB"/>
        </w:rPr>
        <w:t xml:space="preserve">To learn more visit </w:t>
      </w:r>
      <w:hyperlink r:id="rId9" w:history="1">
        <w:r w:rsidRPr="00375A53">
          <w:rPr>
            <w:rStyle w:val="Hyperlink"/>
            <w:rFonts w:ascii="Times New Roman" w:eastAsia="Times New Roman" w:hAnsi="Times New Roman" w:cs="Times New Roman"/>
            <w:lang w:eastAsia="en-GB"/>
          </w:rPr>
          <w:t>www.genflowbio.com</w:t>
        </w:r>
      </w:hyperlink>
    </w:p>
    <w:p w14:paraId="5E31B242" w14:textId="77777777" w:rsidR="00B60FD1" w:rsidRPr="00B60FD1" w:rsidRDefault="00B60FD1" w:rsidP="00B60FD1">
      <w:pPr>
        <w:spacing w:after="120" w:line="240" w:lineRule="auto"/>
        <w:jc w:val="both"/>
        <w:rPr>
          <w:rFonts w:ascii="Times New Roman" w:eastAsia="Times New Roman" w:hAnsi="Times New Roman" w:cs="Times New Roman"/>
          <w:color w:val="000000"/>
          <w:lang w:eastAsia="en-GB"/>
        </w:rPr>
      </w:pPr>
    </w:p>
    <w:p w14:paraId="3842A4AE" w14:textId="33AF6164" w:rsidR="00D0567E" w:rsidRPr="00BA0AF3" w:rsidRDefault="00D0567E" w:rsidP="00CA5A9C">
      <w:pPr>
        <w:spacing w:line="240" w:lineRule="auto"/>
        <w:jc w:val="center"/>
        <w:rPr>
          <w:rFonts w:ascii="Times New Roman" w:hAnsi="Times New Roman" w:cs="Times New Roman"/>
        </w:rPr>
      </w:pPr>
      <w:r w:rsidRPr="00BA0AF3">
        <w:rPr>
          <w:rFonts w:ascii="Times New Roman" w:hAnsi="Times New Roman" w:cs="Times New Roman"/>
        </w:rPr>
        <w:t>-Ends-</w:t>
      </w:r>
    </w:p>
    <w:sectPr w:rsidR="00D0567E" w:rsidRPr="00BA0AF3" w:rsidSect="00A46F7A">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D2C1" w14:textId="77777777" w:rsidR="000779FF" w:rsidRDefault="000779FF" w:rsidP="007C1252">
      <w:pPr>
        <w:spacing w:after="0" w:line="240" w:lineRule="auto"/>
      </w:pPr>
      <w:r>
        <w:separator/>
      </w:r>
    </w:p>
  </w:endnote>
  <w:endnote w:type="continuationSeparator" w:id="0">
    <w:p w14:paraId="1DACBC51" w14:textId="77777777" w:rsidR="000779FF" w:rsidRDefault="000779FF" w:rsidP="007C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6805" w14:textId="77777777" w:rsidR="000779FF" w:rsidRDefault="000779FF" w:rsidP="007C1252">
      <w:pPr>
        <w:spacing w:after="0" w:line="240" w:lineRule="auto"/>
      </w:pPr>
      <w:r>
        <w:separator/>
      </w:r>
    </w:p>
  </w:footnote>
  <w:footnote w:type="continuationSeparator" w:id="0">
    <w:p w14:paraId="39C6BB60" w14:textId="77777777" w:rsidR="000779FF" w:rsidRDefault="000779FF" w:rsidP="007C1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20D1"/>
    <w:multiLevelType w:val="hybridMultilevel"/>
    <w:tmpl w:val="3056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347B2"/>
    <w:multiLevelType w:val="multilevel"/>
    <w:tmpl w:val="5448A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E7158"/>
    <w:multiLevelType w:val="hybridMultilevel"/>
    <w:tmpl w:val="06E6227A"/>
    <w:lvl w:ilvl="0" w:tplc="B106D9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4754B4"/>
    <w:multiLevelType w:val="hybridMultilevel"/>
    <w:tmpl w:val="290648C4"/>
    <w:lvl w:ilvl="0" w:tplc="EA404C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637030">
    <w:abstractNumId w:val="1"/>
  </w:num>
  <w:num w:numId="2" w16cid:durableId="1694727306">
    <w:abstractNumId w:val="2"/>
  </w:num>
  <w:num w:numId="3" w16cid:durableId="516390619">
    <w:abstractNumId w:val="3"/>
  </w:num>
  <w:num w:numId="4" w16cid:durableId="43046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CC"/>
    <w:rsid w:val="00001C0C"/>
    <w:rsid w:val="0001757A"/>
    <w:rsid w:val="000203A3"/>
    <w:rsid w:val="0002622C"/>
    <w:rsid w:val="00027DAC"/>
    <w:rsid w:val="00037008"/>
    <w:rsid w:val="00041704"/>
    <w:rsid w:val="00056ABF"/>
    <w:rsid w:val="00060781"/>
    <w:rsid w:val="00060926"/>
    <w:rsid w:val="00061694"/>
    <w:rsid w:val="0006183E"/>
    <w:rsid w:val="00065751"/>
    <w:rsid w:val="000779FF"/>
    <w:rsid w:val="000869DE"/>
    <w:rsid w:val="00096DE3"/>
    <w:rsid w:val="000A2BEF"/>
    <w:rsid w:val="000A435C"/>
    <w:rsid w:val="000A4ABA"/>
    <w:rsid w:val="000A7BB3"/>
    <w:rsid w:val="000B2804"/>
    <w:rsid w:val="000B3A7D"/>
    <w:rsid w:val="000B6D67"/>
    <w:rsid w:val="000D1D3A"/>
    <w:rsid w:val="000D41F2"/>
    <w:rsid w:val="000D515F"/>
    <w:rsid w:val="000E53FD"/>
    <w:rsid w:val="000F27A3"/>
    <w:rsid w:val="00102851"/>
    <w:rsid w:val="00104103"/>
    <w:rsid w:val="001172EF"/>
    <w:rsid w:val="00117D68"/>
    <w:rsid w:val="00123ACE"/>
    <w:rsid w:val="001279D9"/>
    <w:rsid w:val="00135FF3"/>
    <w:rsid w:val="00151267"/>
    <w:rsid w:val="00166071"/>
    <w:rsid w:val="001751DB"/>
    <w:rsid w:val="00176395"/>
    <w:rsid w:val="00191F6D"/>
    <w:rsid w:val="00195DAF"/>
    <w:rsid w:val="001A58F6"/>
    <w:rsid w:val="001A7F7E"/>
    <w:rsid w:val="001B11C5"/>
    <w:rsid w:val="001B59CC"/>
    <w:rsid w:val="001C02CB"/>
    <w:rsid w:val="001C05CD"/>
    <w:rsid w:val="001C4469"/>
    <w:rsid w:val="001E1ABD"/>
    <w:rsid w:val="001F671F"/>
    <w:rsid w:val="001F7818"/>
    <w:rsid w:val="00201490"/>
    <w:rsid w:val="00211CDC"/>
    <w:rsid w:val="00234920"/>
    <w:rsid w:val="00246726"/>
    <w:rsid w:val="002603DC"/>
    <w:rsid w:val="002619D4"/>
    <w:rsid w:val="002647B5"/>
    <w:rsid w:val="00271311"/>
    <w:rsid w:val="00277EC9"/>
    <w:rsid w:val="002907B4"/>
    <w:rsid w:val="002A4F63"/>
    <w:rsid w:val="002A6EF6"/>
    <w:rsid w:val="002A74D7"/>
    <w:rsid w:val="002B2CAE"/>
    <w:rsid w:val="002E4360"/>
    <w:rsid w:val="002E6349"/>
    <w:rsid w:val="00300FF1"/>
    <w:rsid w:val="0030433F"/>
    <w:rsid w:val="00304E5A"/>
    <w:rsid w:val="00307487"/>
    <w:rsid w:val="00307D79"/>
    <w:rsid w:val="00311AFE"/>
    <w:rsid w:val="00330EA1"/>
    <w:rsid w:val="0034109D"/>
    <w:rsid w:val="0034130E"/>
    <w:rsid w:val="003427BB"/>
    <w:rsid w:val="00346A1E"/>
    <w:rsid w:val="00364EE0"/>
    <w:rsid w:val="00375A53"/>
    <w:rsid w:val="003A3012"/>
    <w:rsid w:val="003A69DA"/>
    <w:rsid w:val="003C0E3A"/>
    <w:rsid w:val="003C281A"/>
    <w:rsid w:val="003F1309"/>
    <w:rsid w:val="003F21AB"/>
    <w:rsid w:val="003F45A5"/>
    <w:rsid w:val="003F7EFF"/>
    <w:rsid w:val="0040406D"/>
    <w:rsid w:val="004259CC"/>
    <w:rsid w:val="004263A8"/>
    <w:rsid w:val="004408A8"/>
    <w:rsid w:val="00443536"/>
    <w:rsid w:val="004564A8"/>
    <w:rsid w:val="00460393"/>
    <w:rsid w:val="00462990"/>
    <w:rsid w:val="00462FA5"/>
    <w:rsid w:val="00474043"/>
    <w:rsid w:val="00487CFD"/>
    <w:rsid w:val="00492CF2"/>
    <w:rsid w:val="004B41D5"/>
    <w:rsid w:val="004B71C1"/>
    <w:rsid w:val="004D368C"/>
    <w:rsid w:val="004D3DCE"/>
    <w:rsid w:val="004D565D"/>
    <w:rsid w:val="004E2AEB"/>
    <w:rsid w:val="004E3F06"/>
    <w:rsid w:val="004E5FC6"/>
    <w:rsid w:val="004F5BA6"/>
    <w:rsid w:val="004F6476"/>
    <w:rsid w:val="00503270"/>
    <w:rsid w:val="005118C0"/>
    <w:rsid w:val="00527F8D"/>
    <w:rsid w:val="0053018C"/>
    <w:rsid w:val="005440FE"/>
    <w:rsid w:val="00544D7C"/>
    <w:rsid w:val="00545830"/>
    <w:rsid w:val="005516F1"/>
    <w:rsid w:val="00571C9F"/>
    <w:rsid w:val="00581C79"/>
    <w:rsid w:val="005875EF"/>
    <w:rsid w:val="00591E0A"/>
    <w:rsid w:val="005934A5"/>
    <w:rsid w:val="005A150A"/>
    <w:rsid w:val="005B1B48"/>
    <w:rsid w:val="005B7CF0"/>
    <w:rsid w:val="005C6751"/>
    <w:rsid w:val="005D351B"/>
    <w:rsid w:val="005D5292"/>
    <w:rsid w:val="005D5867"/>
    <w:rsid w:val="005F03A0"/>
    <w:rsid w:val="005F5D09"/>
    <w:rsid w:val="00615197"/>
    <w:rsid w:val="00623AD6"/>
    <w:rsid w:val="00625DF7"/>
    <w:rsid w:val="006260F5"/>
    <w:rsid w:val="00633230"/>
    <w:rsid w:val="00636D8E"/>
    <w:rsid w:val="00637BCB"/>
    <w:rsid w:val="00642967"/>
    <w:rsid w:val="00647353"/>
    <w:rsid w:val="0065200F"/>
    <w:rsid w:val="00657724"/>
    <w:rsid w:val="00664E51"/>
    <w:rsid w:val="00681C23"/>
    <w:rsid w:val="006833A7"/>
    <w:rsid w:val="00687938"/>
    <w:rsid w:val="0069647E"/>
    <w:rsid w:val="006968B1"/>
    <w:rsid w:val="006A4CB6"/>
    <w:rsid w:val="006A64CC"/>
    <w:rsid w:val="006B1CAC"/>
    <w:rsid w:val="006B3164"/>
    <w:rsid w:val="006D55B2"/>
    <w:rsid w:val="006D5D39"/>
    <w:rsid w:val="006E1E14"/>
    <w:rsid w:val="006E398F"/>
    <w:rsid w:val="00723458"/>
    <w:rsid w:val="0073110F"/>
    <w:rsid w:val="00732218"/>
    <w:rsid w:val="007357AC"/>
    <w:rsid w:val="0074468E"/>
    <w:rsid w:val="00746C33"/>
    <w:rsid w:val="00753188"/>
    <w:rsid w:val="007546BB"/>
    <w:rsid w:val="00756DA9"/>
    <w:rsid w:val="00762665"/>
    <w:rsid w:val="00764DC0"/>
    <w:rsid w:val="007745EC"/>
    <w:rsid w:val="00783ED3"/>
    <w:rsid w:val="00786748"/>
    <w:rsid w:val="00792122"/>
    <w:rsid w:val="00795786"/>
    <w:rsid w:val="00797103"/>
    <w:rsid w:val="007A1D59"/>
    <w:rsid w:val="007A3EA3"/>
    <w:rsid w:val="007B0ED0"/>
    <w:rsid w:val="007B6BF4"/>
    <w:rsid w:val="007B7220"/>
    <w:rsid w:val="007B7F9F"/>
    <w:rsid w:val="007C05CE"/>
    <w:rsid w:val="007C1252"/>
    <w:rsid w:val="007C6E2B"/>
    <w:rsid w:val="007E1093"/>
    <w:rsid w:val="007F6D01"/>
    <w:rsid w:val="00802B20"/>
    <w:rsid w:val="008052D9"/>
    <w:rsid w:val="00812C36"/>
    <w:rsid w:val="00830196"/>
    <w:rsid w:val="0086158E"/>
    <w:rsid w:val="00865895"/>
    <w:rsid w:val="00875EE1"/>
    <w:rsid w:val="008933F9"/>
    <w:rsid w:val="00893E7E"/>
    <w:rsid w:val="00895986"/>
    <w:rsid w:val="00895A27"/>
    <w:rsid w:val="00896489"/>
    <w:rsid w:val="008976B4"/>
    <w:rsid w:val="008A1A9D"/>
    <w:rsid w:val="008A2D7C"/>
    <w:rsid w:val="008B0349"/>
    <w:rsid w:val="008B1563"/>
    <w:rsid w:val="008B4C81"/>
    <w:rsid w:val="008B4D88"/>
    <w:rsid w:val="008C23C6"/>
    <w:rsid w:val="008D32C4"/>
    <w:rsid w:val="008E0F62"/>
    <w:rsid w:val="008F263F"/>
    <w:rsid w:val="008F3231"/>
    <w:rsid w:val="008F7465"/>
    <w:rsid w:val="00912A6E"/>
    <w:rsid w:val="00915D8C"/>
    <w:rsid w:val="00932A0F"/>
    <w:rsid w:val="0093652A"/>
    <w:rsid w:val="00943232"/>
    <w:rsid w:val="0095062E"/>
    <w:rsid w:val="00951287"/>
    <w:rsid w:val="009567A0"/>
    <w:rsid w:val="009709DA"/>
    <w:rsid w:val="00985A9F"/>
    <w:rsid w:val="00993B01"/>
    <w:rsid w:val="0099692A"/>
    <w:rsid w:val="009A049E"/>
    <w:rsid w:val="009A157E"/>
    <w:rsid w:val="009A5F35"/>
    <w:rsid w:val="009A712F"/>
    <w:rsid w:val="009B2E2A"/>
    <w:rsid w:val="009B5139"/>
    <w:rsid w:val="009C273B"/>
    <w:rsid w:val="009C6150"/>
    <w:rsid w:val="009C62E3"/>
    <w:rsid w:val="009D6D01"/>
    <w:rsid w:val="009D7076"/>
    <w:rsid w:val="009D7079"/>
    <w:rsid w:val="009E32C0"/>
    <w:rsid w:val="009E759F"/>
    <w:rsid w:val="009F0C4A"/>
    <w:rsid w:val="009F1D23"/>
    <w:rsid w:val="009F516B"/>
    <w:rsid w:val="00A01AC3"/>
    <w:rsid w:val="00A03FFA"/>
    <w:rsid w:val="00A11843"/>
    <w:rsid w:val="00A136F1"/>
    <w:rsid w:val="00A13D29"/>
    <w:rsid w:val="00A20840"/>
    <w:rsid w:val="00A20A72"/>
    <w:rsid w:val="00A216BB"/>
    <w:rsid w:val="00A2405D"/>
    <w:rsid w:val="00A2719A"/>
    <w:rsid w:val="00A46F7A"/>
    <w:rsid w:val="00A5129A"/>
    <w:rsid w:val="00A5652A"/>
    <w:rsid w:val="00A61ACF"/>
    <w:rsid w:val="00A648C4"/>
    <w:rsid w:val="00A73CD8"/>
    <w:rsid w:val="00A77DC3"/>
    <w:rsid w:val="00A80289"/>
    <w:rsid w:val="00A82B21"/>
    <w:rsid w:val="00A93277"/>
    <w:rsid w:val="00AA1B1C"/>
    <w:rsid w:val="00AA527F"/>
    <w:rsid w:val="00AB4054"/>
    <w:rsid w:val="00AD1BED"/>
    <w:rsid w:val="00AD33BC"/>
    <w:rsid w:val="00AE2B45"/>
    <w:rsid w:val="00AE2DFC"/>
    <w:rsid w:val="00AE3188"/>
    <w:rsid w:val="00AE3EFC"/>
    <w:rsid w:val="00AF4BD2"/>
    <w:rsid w:val="00AF7FB9"/>
    <w:rsid w:val="00B00FFE"/>
    <w:rsid w:val="00B02696"/>
    <w:rsid w:val="00B02843"/>
    <w:rsid w:val="00B14217"/>
    <w:rsid w:val="00B17616"/>
    <w:rsid w:val="00B2040F"/>
    <w:rsid w:val="00B244DF"/>
    <w:rsid w:val="00B30113"/>
    <w:rsid w:val="00B57948"/>
    <w:rsid w:val="00B60FD1"/>
    <w:rsid w:val="00B63DFB"/>
    <w:rsid w:val="00B661A3"/>
    <w:rsid w:val="00B668E0"/>
    <w:rsid w:val="00B73224"/>
    <w:rsid w:val="00B7654E"/>
    <w:rsid w:val="00B918A0"/>
    <w:rsid w:val="00BA0AF3"/>
    <w:rsid w:val="00BB1506"/>
    <w:rsid w:val="00BB32CA"/>
    <w:rsid w:val="00BC3286"/>
    <w:rsid w:val="00BD45B9"/>
    <w:rsid w:val="00BD5F59"/>
    <w:rsid w:val="00BD7FFD"/>
    <w:rsid w:val="00BE7146"/>
    <w:rsid w:val="00C00EA2"/>
    <w:rsid w:val="00C03A5A"/>
    <w:rsid w:val="00C04F86"/>
    <w:rsid w:val="00C060B2"/>
    <w:rsid w:val="00C11924"/>
    <w:rsid w:val="00C17437"/>
    <w:rsid w:val="00C463C4"/>
    <w:rsid w:val="00C61ED1"/>
    <w:rsid w:val="00C82D20"/>
    <w:rsid w:val="00C84303"/>
    <w:rsid w:val="00C847AB"/>
    <w:rsid w:val="00C86564"/>
    <w:rsid w:val="00CA5A9C"/>
    <w:rsid w:val="00CB1F93"/>
    <w:rsid w:val="00CB3DE5"/>
    <w:rsid w:val="00CB3F91"/>
    <w:rsid w:val="00CB5807"/>
    <w:rsid w:val="00CB6EEA"/>
    <w:rsid w:val="00CB78FA"/>
    <w:rsid w:val="00CB7A76"/>
    <w:rsid w:val="00CC2A81"/>
    <w:rsid w:val="00CC74B7"/>
    <w:rsid w:val="00CD0EBC"/>
    <w:rsid w:val="00CD36B8"/>
    <w:rsid w:val="00CD66DD"/>
    <w:rsid w:val="00CD6C39"/>
    <w:rsid w:val="00CD7C5E"/>
    <w:rsid w:val="00CE0FF0"/>
    <w:rsid w:val="00CE3FB3"/>
    <w:rsid w:val="00CE77B1"/>
    <w:rsid w:val="00D0567E"/>
    <w:rsid w:val="00D06448"/>
    <w:rsid w:val="00D24B31"/>
    <w:rsid w:val="00D310AE"/>
    <w:rsid w:val="00D31478"/>
    <w:rsid w:val="00D355B7"/>
    <w:rsid w:val="00D4087D"/>
    <w:rsid w:val="00D470E9"/>
    <w:rsid w:val="00D52969"/>
    <w:rsid w:val="00D55DFF"/>
    <w:rsid w:val="00D56B94"/>
    <w:rsid w:val="00D62495"/>
    <w:rsid w:val="00D66C8A"/>
    <w:rsid w:val="00D703EA"/>
    <w:rsid w:val="00D708F9"/>
    <w:rsid w:val="00D71A8D"/>
    <w:rsid w:val="00D74DEF"/>
    <w:rsid w:val="00D74F50"/>
    <w:rsid w:val="00D83F84"/>
    <w:rsid w:val="00DA322C"/>
    <w:rsid w:val="00DA7BBB"/>
    <w:rsid w:val="00DB5D04"/>
    <w:rsid w:val="00DB6DE9"/>
    <w:rsid w:val="00DB6EA8"/>
    <w:rsid w:val="00DC060E"/>
    <w:rsid w:val="00DD2E5C"/>
    <w:rsid w:val="00DD4933"/>
    <w:rsid w:val="00DE00B8"/>
    <w:rsid w:val="00DE2777"/>
    <w:rsid w:val="00DE3ECF"/>
    <w:rsid w:val="00DF17C2"/>
    <w:rsid w:val="00DF1E41"/>
    <w:rsid w:val="00DF4E03"/>
    <w:rsid w:val="00E06308"/>
    <w:rsid w:val="00E07FB4"/>
    <w:rsid w:val="00E158C4"/>
    <w:rsid w:val="00E207AB"/>
    <w:rsid w:val="00E23FE2"/>
    <w:rsid w:val="00E26C15"/>
    <w:rsid w:val="00E420E9"/>
    <w:rsid w:val="00E42879"/>
    <w:rsid w:val="00E44E4C"/>
    <w:rsid w:val="00E451C3"/>
    <w:rsid w:val="00E471A0"/>
    <w:rsid w:val="00E54CD4"/>
    <w:rsid w:val="00E55EF4"/>
    <w:rsid w:val="00E56FA0"/>
    <w:rsid w:val="00E72126"/>
    <w:rsid w:val="00E85A0F"/>
    <w:rsid w:val="00E85E46"/>
    <w:rsid w:val="00EA132B"/>
    <w:rsid w:val="00EA5AC3"/>
    <w:rsid w:val="00EA5F6E"/>
    <w:rsid w:val="00EA626A"/>
    <w:rsid w:val="00EA6F1D"/>
    <w:rsid w:val="00EA7799"/>
    <w:rsid w:val="00EB03CF"/>
    <w:rsid w:val="00EB0547"/>
    <w:rsid w:val="00EB5E3E"/>
    <w:rsid w:val="00ED38C8"/>
    <w:rsid w:val="00EE24A3"/>
    <w:rsid w:val="00EE705D"/>
    <w:rsid w:val="00EF01F0"/>
    <w:rsid w:val="00EF630E"/>
    <w:rsid w:val="00F0005B"/>
    <w:rsid w:val="00F0108D"/>
    <w:rsid w:val="00F06C16"/>
    <w:rsid w:val="00F07058"/>
    <w:rsid w:val="00F11717"/>
    <w:rsid w:val="00F324CF"/>
    <w:rsid w:val="00F36A38"/>
    <w:rsid w:val="00F40C4F"/>
    <w:rsid w:val="00F44CF1"/>
    <w:rsid w:val="00F455A9"/>
    <w:rsid w:val="00F53B82"/>
    <w:rsid w:val="00F5501C"/>
    <w:rsid w:val="00F5787B"/>
    <w:rsid w:val="00F667D0"/>
    <w:rsid w:val="00F83285"/>
    <w:rsid w:val="00F93EB8"/>
    <w:rsid w:val="00FA4715"/>
    <w:rsid w:val="00FA5F53"/>
    <w:rsid w:val="00FB0D9A"/>
    <w:rsid w:val="00FB5B14"/>
    <w:rsid w:val="00FB6C3D"/>
    <w:rsid w:val="00FB72B6"/>
    <w:rsid w:val="00FC27D0"/>
    <w:rsid w:val="00FC447E"/>
    <w:rsid w:val="00FC5E4E"/>
    <w:rsid w:val="00FC5EEE"/>
    <w:rsid w:val="00FC7421"/>
    <w:rsid w:val="00FD235C"/>
    <w:rsid w:val="00FD42B1"/>
    <w:rsid w:val="00FD7DFB"/>
    <w:rsid w:val="00FE2DF2"/>
    <w:rsid w:val="00FE6E66"/>
    <w:rsid w:val="00FE7372"/>
    <w:rsid w:val="00FF7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4A68"/>
  <w15:chartTrackingRefBased/>
  <w15:docId w15:val="{BDEB9BFA-75B2-4E9A-A92A-29455C75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7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DA7BB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9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C1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252"/>
  </w:style>
  <w:style w:type="paragraph" w:styleId="Footer">
    <w:name w:val="footer"/>
    <w:basedOn w:val="Normal"/>
    <w:link w:val="FooterChar"/>
    <w:uiPriority w:val="99"/>
    <w:unhideWhenUsed/>
    <w:rsid w:val="007C1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252"/>
  </w:style>
  <w:style w:type="character" w:styleId="Hyperlink">
    <w:name w:val="Hyperlink"/>
    <w:basedOn w:val="DefaultParagraphFont"/>
    <w:uiPriority w:val="99"/>
    <w:unhideWhenUsed/>
    <w:rsid w:val="002A6EF6"/>
    <w:rPr>
      <w:color w:val="0563C1" w:themeColor="hyperlink"/>
      <w:u w:val="single"/>
    </w:rPr>
  </w:style>
  <w:style w:type="character" w:styleId="UnresolvedMention">
    <w:name w:val="Unresolved Mention"/>
    <w:basedOn w:val="DefaultParagraphFont"/>
    <w:uiPriority w:val="99"/>
    <w:semiHidden/>
    <w:unhideWhenUsed/>
    <w:rsid w:val="002A6EF6"/>
    <w:rPr>
      <w:color w:val="605E5C"/>
      <w:shd w:val="clear" w:color="auto" w:fill="E1DFDD"/>
    </w:rPr>
  </w:style>
  <w:style w:type="paragraph" w:styleId="ListParagraph">
    <w:name w:val="List Paragraph"/>
    <w:basedOn w:val="Normal"/>
    <w:uiPriority w:val="34"/>
    <w:qFormat/>
    <w:rsid w:val="00D0567E"/>
    <w:pPr>
      <w:ind w:left="720"/>
      <w:contextualSpacing/>
    </w:pPr>
  </w:style>
  <w:style w:type="character" w:customStyle="1" w:styleId="Heading6Char">
    <w:name w:val="Heading 6 Char"/>
    <w:basedOn w:val="DefaultParagraphFont"/>
    <w:link w:val="Heading6"/>
    <w:uiPriority w:val="9"/>
    <w:semiHidden/>
    <w:rsid w:val="00DA7BBB"/>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2907B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41704"/>
    <w:rPr>
      <w:color w:val="954F72" w:themeColor="followedHyperlink"/>
      <w:u w:val="single"/>
    </w:rPr>
  </w:style>
  <w:style w:type="character" w:styleId="CommentReference">
    <w:name w:val="annotation reference"/>
    <w:basedOn w:val="DefaultParagraphFont"/>
    <w:uiPriority w:val="99"/>
    <w:semiHidden/>
    <w:unhideWhenUsed/>
    <w:rsid w:val="00E07FB4"/>
    <w:rPr>
      <w:sz w:val="16"/>
      <w:szCs w:val="16"/>
    </w:rPr>
  </w:style>
  <w:style w:type="paragraph" w:styleId="CommentText">
    <w:name w:val="annotation text"/>
    <w:basedOn w:val="Normal"/>
    <w:link w:val="CommentTextChar"/>
    <w:uiPriority w:val="99"/>
    <w:unhideWhenUsed/>
    <w:rsid w:val="00E07FB4"/>
    <w:pPr>
      <w:spacing w:line="240" w:lineRule="auto"/>
    </w:pPr>
    <w:rPr>
      <w:sz w:val="20"/>
      <w:szCs w:val="20"/>
    </w:rPr>
  </w:style>
  <w:style w:type="character" w:customStyle="1" w:styleId="CommentTextChar">
    <w:name w:val="Comment Text Char"/>
    <w:basedOn w:val="DefaultParagraphFont"/>
    <w:link w:val="CommentText"/>
    <w:uiPriority w:val="99"/>
    <w:rsid w:val="00E07FB4"/>
    <w:rPr>
      <w:sz w:val="20"/>
      <w:szCs w:val="20"/>
    </w:rPr>
  </w:style>
  <w:style w:type="paragraph" w:styleId="CommentSubject">
    <w:name w:val="annotation subject"/>
    <w:basedOn w:val="CommentText"/>
    <w:next w:val="CommentText"/>
    <w:link w:val="CommentSubjectChar"/>
    <w:uiPriority w:val="99"/>
    <w:semiHidden/>
    <w:unhideWhenUsed/>
    <w:rsid w:val="00E07FB4"/>
    <w:rPr>
      <w:b/>
      <w:bCs/>
    </w:rPr>
  </w:style>
  <w:style w:type="character" w:customStyle="1" w:styleId="CommentSubjectChar">
    <w:name w:val="Comment Subject Char"/>
    <w:basedOn w:val="CommentTextChar"/>
    <w:link w:val="CommentSubject"/>
    <w:uiPriority w:val="99"/>
    <w:semiHidden/>
    <w:rsid w:val="00E07FB4"/>
    <w:rPr>
      <w:b/>
      <w:bCs/>
      <w:sz w:val="20"/>
      <w:szCs w:val="20"/>
    </w:rPr>
  </w:style>
  <w:style w:type="paragraph" w:styleId="Revision">
    <w:name w:val="Revision"/>
    <w:hidden/>
    <w:uiPriority w:val="99"/>
    <w:semiHidden/>
    <w:rsid w:val="006A4CB6"/>
    <w:pPr>
      <w:spacing w:after="0" w:line="240" w:lineRule="auto"/>
    </w:pPr>
  </w:style>
  <w:style w:type="paragraph" w:customStyle="1" w:styleId="bz">
    <w:name w:val="bz"/>
    <w:basedOn w:val="Normal"/>
    <w:rsid w:val="002619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f">
    <w:name w:val="bf"/>
    <w:basedOn w:val="DefaultParagraphFont"/>
    <w:rsid w:val="002619D4"/>
  </w:style>
  <w:style w:type="character" w:styleId="Strong">
    <w:name w:val="Strong"/>
    <w:basedOn w:val="DefaultParagraphFont"/>
    <w:uiPriority w:val="22"/>
    <w:qFormat/>
    <w:rsid w:val="007F6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2468">
      <w:bodyDiv w:val="1"/>
      <w:marLeft w:val="0"/>
      <w:marRight w:val="0"/>
      <w:marTop w:val="0"/>
      <w:marBottom w:val="0"/>
      <w:divBdr>
        <w:top w:val="none" w:sz="0" w:space="0" w:color="auto"/>
        <w:left w:val="none" w:sz="0" w:space="0" w:color="auto"/>
        <w:bottom w:val="none" w:sz="0" w:space="0" w:color="auto"/>
        <w:right w:val="none" w:sz="0" w:space="0" w:color="auto"/>
      </w:divBdr>
    </w:div>
    <w:div w:id="86780127">
      <w:bodyDiv w:val="1"/>
      <w:marLeft w:val="0"/>
      <w:marRight w:val="0"/>
      <w:marTop w:val="0"/>
      <w:marBottom w:val="0"/>
      <w:divBdr>
        <w:top w:val="none" w:sz="0" w:space="0" w:color="auto"/>
        <w:left w:val="none" w:sz="0" w:space="0" w:color="auto"/>
        <w:bottom w:val="none" w:sz="0" w:space="0" w:color="auto"/>
        <w:right w:val="none" w:sz="0" w:space="0" w:color="auto"/>
      </w:divBdr>
    </w:div>
    <w:div w:id="136530208">
      <w:bodyDiv w:val="1"/>
      <w:marLeft w:val="0"/>
      <w:marRight w:val="0"/>
      <w:marTop w:val="0"/>
      <w:marBottom w:val="0"/>
      <w:divBdr>
        <w:top w:val="none" w:sz="0" w:space="0" w:color="auto"/>
        <w:left w:val="none" w:sz="0" w:space="0" w:color="auto"/>
        <w:bottom w:val="none" w:sz="0" w:space="0" w:color="auto"/>
        <w:right w:val="none" w:sz="0" w:space="0" w:color="auto"/>
      </w:divBdr>
    </w:div>
    <w:div w:id="430048595">
      <w:bodyDiv w:val="1"/>
      <w:marLeft w:val="0"/>
      <w:marRight w:val="0"/>
      <w:marTop w:val="0"/>
      <w:marBottom w:val="0"/>
      <w:divBdr>
        <w:top w:val="none" w:sz="0" w:space="0" w:color="auto"/>
        <w:left w:val="none" w:sz="0" w:space="0" w:color="auto"/>
        <w:bottom w:val="none" w:sz="0" w:space="0" w:color="auto"/>
        <w:right w:val="none" w:sz="0" w:space="0" w:color="auto"/>
      </w:divBdr>
    </w:div>
    <w:div w:id="603146182">
      <w:bodyDiv w:val="1"/>
      <w:marLeft w:val="0"/>
      <w:marRight w:val="0"/>
      <w:marTop w:val="0"/>
      <w:marBottom w:val="0"/>
      <w:divBdr>
        <w:top w:val="none" w:sz="0" w:space="0" w:color="auto"/>
        <w:left w:val="none" w:sz="0" w:space="0" w:color="auto"/>
        <w:bottom w:val="none" w:sz="0" w:space="0" w:color="auto"/>
        <w:right w:val="none" w:sz="0" w:space="0" w:color="auto"/>
      </w:divBdr>
    </w:div>
    <w:div w:id="1110514206">
      <w:bodyDiv w:val="1"/>
      <w:marLeft w:val="0"/>
      <w:marRight w:val="0"/>
      <w:marTop w:val="0"/>
      <w:marBottom w:val="0"/>
      <w:divBdr>
        <w:top w:val="none" w:sz="0" w:space="0" w:color="auto"/>
        <w:left w:val="none" w:sz="0" w:space="0" w:color="auto"/>
        <w:bottom w:val="none" w:sz="0" w:space="0" w:color="auto"/>
        <w:right w:val="none" w:sz="0" w:space="0" w:color="auto"/>
      </w:divBdr>
    </w:div>
    <w:div w:id="1303190483">
      <w:bodyDiv w:val="1"/>
      <w:marLeft w:val="0"/>
      <w:marRight w:val="0"/>
      <w:marTop w:val="0"/>
      <w:marBottom w:val="0"/>
      <w:divBdr>
        <w:top w:val="none" w:sz="0" w:space="0" w:color="auto"/>
        <w:left w:val="none" w:sz="0" w:space="0" w:color="auto"/>
        <w:bottom w:val="none" w:sz="0" w:space="0" w:color="auto"/>
        <w:right w:val="none" w:sz="0" w:space="0" w:color="auto"/>
      </w:divBdr>
    </w:div>
    <w:div w:id="1599212744">
      <w:bodyDiv w:val="1"/>
      <w:marLeft w:val="0"/>
      <w:marRight w:val="0"/>
      <w:marTop w:val="0"/>
      <w:marBottom w:val="0"/>
      <w:divBdr>
        <w:top w:val="none" w:sz="0" w:space="0" w:color="auto"/>
        <w:left w:val="none" w:sz="0" w:space="0" w:color="auto"/>
        <w:bottom w:val="none" w:sz="0" w:space="0" w:color="auto"/>
        <w:right w:val="none" w:sz="0" w:space="0" w:color="auto"/>
      </w:divBdr>
      <w:divsChild>
        <w:div w:id="1686901378">
          <w:marLeft w:val="0"/>
          <w:marRight w:val="0"/>
          <w:marTop w:val="0"/>
          <w:marBottom w:val="120"/>
          <w:divBdr>
            <w:top w:val="none" w:sz="0" w:space="0" w:color="auto"/>
            <w:left w:val="none" w:sz="0" w:space="0" w:color="auto"/>
            <w:bottom w:val="none" w:sz="0" w:space="0" w:color="auto"/>
            <w:right w:val="none" w:sz="0" w:space="0" w:color="auto"/>
          </w:divBdr>
        </w:div>
        <w:div w:id="371265986">
          <w:marLeft w:val="0"/>
          <w:marRight w:val="0"/>
          <w:marTop w:val="0"/>
          <w:marBottom w:val="420"/>
          <w:divBdr>
            <w:top w:val="none" w:sz="0" w:space="0" w:color="auto"/>
            <w:left w:val="none" w:sz="0" w:space="0" w:color="auto"/>
            <w:bottom w:val="none" w:sz="0" w:space="0" w:color="auto"/>
            <w:right w:val="none" w:sz="0" w:space="0" w:color="auto"/>
          </w:divBdr>
        </w:div>
        <w:div w:id="1484274061">
          <w:marLeft w:val="0"/>
          <w:marRight w:val="0"/>
          <w:marTop w:val="420"/>
          <w:marBottom w:val="0"/>
          <w:divBdr>
            <w:top w:val="none" w:sz="0" w:space="0" w:color="auto"/>
            <w:left w:val="none" w:sz="0" w:space="0" w:color="auto"/>
            <w:bottom w:val="none" w:sz="0" w:space="0" w:color="auto"/>
            <w:right w:val="none" w:sz="0" w:space="0" w:color="auto"/>
          </w:divBdr>
        </w:div>
      </w:divsChild>
    </w:div>
    <w:div w:id="1741757650">
      <w:bodyDiv w:val="1"/>
      <w:marLeft w:val="0"/>
      <w:marRight w:val="0"/>
      <w:marTop w:val="0"/>
      <w:marBottom w:val="0"/>
      <w:divBdr>
        <w:top w:val="none" w:sz="0" w:space="0" w:color="auto"/>
        <w:left w:val="none" w:sz="0" w:space="0" w:color="auto"/>
        <w:bottom w:val="none" w:sz="0" w:space="0" w:color="auto"/>
        <w:right w:val="none" w:sz="0" w:space="0" w:color="auto"/>
      </w:divBdr>
    </w:div>
    <w:div w:id="1754158272">
      <w:bodyDiv w:val="1"/>
      <w:marLeft w:val="0"/>
      <w:marRight w:val="0"/>
      <w:marTop w:val="0"/>
      <w:marBottom w:val="0"/>
      <w:divBdr>
        <w:top w:val="none" w:sz="0" w:space="0" w:color="auto"/>
        <w:left w:val="none" w:sz="0" w:space="0" w:color="auto"/>
        <w:bottom w:val="none" w:sz="0" w:space="0" w:color="auto"/>
        <w:right w:val="none" w:sz="0" w:space="0" w:color="auto"/>
      </w:divBdr>
      <w:divsChild>
        <w:div w:id="724182975">
          <w:marLeft w:val="0"/>
          <w:marRight w:val="0"/>
          <w:marTop w:val="150"/>
          <w:marBottom w:val="0"/>
          <w:divBdr>
            <w:top w:val="none" w:sz="0" w:space="0" w:color="auto"/>
            <w:left w:val="none" w:sz="0" w:space="0" w:color="auto"/>
            <w:bottom w:val="none" w:sz="0" w:space="0" w:color="auto"/>
            <w:right w:val="none" w:sz="0" w:space="0" w:color="auto"/>
          </w:divBdr>
          <w:divsChild>
            <w:div w:id="507252071">
              <w:marLeft w:val="0"/>
              <w:marRight w:val="0"/>
              <w:marTop w:val="0"/>
              <w:marBottom w:val="0"/>
              <w:divBdr>
                <w:top w:val="none" w:sz="0" w:space="0" w:color="auto"/>
                <w:left w:val="none" w:sz="0" w:space="0" w:color="auto"/>
                <w:bottom w:val="none" w:sz="0" w:space="0" w:color="auto"/>
                <w:right w:val="none" w:sz="0" w:space="0" w:color="auto"/>
              </w:divBdr>
              <w:divsChild>
                <w:div w:id="2587824">
                  <w:marLeft w:val="0"/>
                  <w:marRight w:val="0"/>
                  <w:marTop w:val="0"/>
                  <w:marBottom w:val="0"/>
                  <w:divBdr>
                    <w:top w:val="none" w:sz="0" w:space="0" w:color="auto"/>
                    <w:left w:val="none" w:sz="0" w:space="0" w:color="auto"/>
                    <w:bottom w:val="none" w:sz="0" w:space="0" w:color="auto"/>
                    <w:right w:val="none" w:sz="0" w:space="0" w:color="auto"/>
                  </w:divBdr>
                  <w:divsChild>
                    <w:div w:id="18752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0728">
      <w:bodyDiv w:val="1"/>
      <w:marLeft w:val="0"/>
      <w:marRight w:val="0"/>
      <w:marTop w:val="0"/>
      <w:marBottom w:val="0"/>
      <w:divBdr>
        <w:top w:val="none" w:sz="0" w:space="0" w:color="auto"/>
        <w:left w:val="none" w:sz="0" w:space="0" w:color="auto"/>
        <w:bottom w:val="none" w:sz="0" w:space="0" w:color="auto"/>
        <w:right w:val="none" w:sz="0" w:space="0" w:color="auto"/>
      </w:divBdr>
    </w:div>
    <w:div w:id="18931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flowbi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nflowb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5575-B740-4B78-8D2C-65FDD08F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Negri da Oleggio</dc:creator>
  <cp:keywords/>
  <dc:description/>
  <cp:lastModifiedBy>NICOLA BALDWIN</cp:lastModifiedBy>
  <cp:revision>4</cp:revision>
  <cp:lastPrinted>2022-03-28T15:13:00Z</cp:lastPrinted>
  <dcterms:created xsi:type="dcterms:W3CDTF">2023-05-15T19:48:00Z</dcterms:created>
  <dcterms:modified xsi:type="dcterms:W3CDTF">2023-05-15T20:13:00Z</dcterms:modified>
</cp:coreProperties>
</file>