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2723" w14:textId="77777777" w:rsidR="00D93276" w:rsidRPr="00481AD9" w:rsidRDefault="00D93276">
      <w:pPr>
        <w:rPr>
          <w:rFonts w:asciiTheme="majorHAnsi" w:hAnsiTheme="majorHAnsi" w:cstheme="majorHAnsi"/>
          <w:sz w:val="20"/>
          <w:szCs w:val="20"/>
        </w:rPr>
      </w:pPr>
    </w:p>
    <w:p w14:paraId="757DBB0C" w14:textId="27B81068" w:rsidR="00D93276" w:rsidRPr="00481AD9" w:rsidRDefault="007A0D85" w:rsidP="000E2337">
      <w:pPr>
        <w:rPr>
          <w:rFonts w:asciiTheme="majorHAnsi" w:hAnsiTheme="majorHAnsi" w:cstheme="majorHAnsi"/>
          <w:sz w:val="20"/>
          <w:szCs w:val="20"/>
        </w:rPr>
      </w:pPr>
      <w:r w:rsidRPr="00481AD9">
        <w:rPr>
          <w:rFonts w:asciiTheme="majorHAnsi" w:hAnsiTheme="majorHAnsi" w:cstheme="majorHAnsi"/>
          <w:sz w:val="20"/>
          <w:szCs w:val="20"/>
        </w:rPr>
        <w:t>22</w:t>
      </w:r>
      <w:r w:rsidR="00E56003" w:rsidRPr="00481AD9">
        <w:rPr>
          <w:rFonts w:asciiTheme="majorHAnsi" w:hAnsiTheme="majorHAnsi" w:cstheme="majorHAnsi"/>
          <w:sz w:val="20"/>
          <w:szCs w:val="20"/>
        </w:rPr>
        <w:t xml:space="preserve"> </w:t>
      </w:r>
      <w:r w:rsidR="0043457D" w:rsidRPr="00481AD9">
        <w:rPr>
          <w:rFonts w:asciiTheme="majorHAnsi" w:hAnsiTheme="majorHAnsi" w:cstheme="majorHAnsi"/>
          <w:sz w:val="20"/>
          <w:szCs w:val="20"/>
        </w:rPr>
        <w:t>March</w:t>
      </w:r>
      <w:r w:rsidR="005A58AE" w:rsidRPr="00481AD9">
        <w:rPr>
          <w:rFonts w:asciiTheme="majorHAnsi" w:hAnsiTheme="majorHAnsi" w:cstheme="majorHAnsi"/>
          <w:sz w:val="20"/>
          <w:szCs w:val="20"/>
        </w:rPr>
        <w:t xml:space="preserve"> </w:t>
      </w:r>
      <w:r w:rsidR="00B86C4D" w:rsidRPr="00481AD9">
        <w:rPr>
          <w:rFonts w:asciiTheme="majorHAnsi" w:hAnsiTheme="majorHAnsi" w:cstheme="majorHAnsi"/>
          <w:sz w:val="20"/>
          <w:szCs w:val="20"/>
        </w:rPr>
        <w:t>202</w:t>
      </w:r>
      <w:r w:rsidR="00E56003" w:rsidRPr="00481AD9">
        <w:rPr>
          <w:rFonts w:asciiTheme="majorHAnsi" w:hAnsiTheme="majorHAnsi" w:cstheme="majorHAnsi"/>
          <w:sz w:val="20"/>
          <w:szCs w:val="20"/>
        </w:rPr>
        <w:t>3</w:t>
      </w:r>
    </w:p>
    <w:p w14:paraId="6248E8D9" w14:textId="2D0A8E7E" w:rsidR="000D05FC" w:rsidRPr="00481AD9" w:rsidRDefault="000D05FC" w:rsidP="000D05FC">
      <w:pPr>
        <w:spacing w:line="235" w:lineRule="atLeast"/>
        <w:jc w:val="center"/>
        <w:rPr>
          <w:rFonts w:asciiTheme="majorHAnsi" w:hAnsiTheme="majorHAnsi" w:cstheme="majorHAnsi"/>
          <w:b/>
          <w:color w:val="000000"/>
          <w:sz w:val="20"/>
          <w:szCs w:val="20"/>
        </w:rPr>
      </w:pPr>
      <w:r w:rsidRPr="00481AD9">
        <w:rPr>
          <w:rFonts w:asciiTheme="majorHAnsi" w:hAnsiTheme="majorHAnsi" w:cstheme="majorHAnsi"/>
          <w:b/>
          <w:color w:val="000000"/>
          <w:sz w:val="20"/>
          <w:szCs w:val="20"/>
        </w:rPr>
        <w:t>Genflow Biosciences Plc</w:t>
      </w:r>
    </w:p>
    <w:p w14:paraId="09093DAF" w14:textId="77777777" w:rsidR="000D05FC" w:rsidRPr="00481AD9" w:rsidRDefault="000D05FC" w:rsidP="000D05FC">
      <w:pPr>
        <w:spacing w:line="235" w:lineRule="atLeast"/>
        <w:jc w:val="center"/>
        <w:rPr>
          <w:rFonts w:asciiTheme="majorHAnsi" w:hAnsiTheme="majorHAnsi" w:cstheme="majorHAnsi"/>
          <w:b/>
          <w:bCs/>
          <w:color w:val="000000"/>
          <w:sz w:val="20"/>
          <w:szCs w:val="20"/>
        </w:rPr>
      </w:pPr>
    </w:p>
    <w:p w14:paraId="2219CAB7" w14:textId="77777777" w:rsidR="000D05FC" w:rsidRPr="00481AD9" w:rsidRDefault="000D05FC" w:rsidP="000D05FC">
      <w:pPr>
        <w:spacing w:line="235" w:lineRule="atLeast"/>
        <w:jc w:val="center"/>
        <w:rPr>
          <w:rFonts w:asciiTheme="majorHAnsi" w:hAnsiTheme="majorHAnsi" w:cstheme="majorHAnsi"/>
          <w:color w:val="000000"/>
          <w:sz w:val="20"/>
          <w:szCs w:val="20"/>
        </w:rPr>
      </w:pPr>
      <w:r w:rsidRPr="00481AD9">
        <w:rPr>
          <w:rFonts w:asciiTheme="majorHAnsi" w:hAnsiTheme="majorHAnsi" w:cstheme="majorHAnsi"/>
          <w:color w:val="000000"/>
          <w:sz w:val="20"/>
          <w:szCs w:val="20"/>
        </w:rPr>
        <w:t>("Genflow" or “the Company")</w:t>
      </w:r>
    </w:p>
    <w:p w14:paraId="351B43AC" w14:textId="77777777" w:rsidR="00D93276" w:rsidRPr="00481AD9" w:rsidRDefault="00B86C4D">
      <w:pPr>
        <w:rPr>
          <w:rFonts w:asciiTheme="majorHAnsi" w:hAnsiTheme="majorHAnsi" w:cstheme="majorHAnsi"/>
          <w:sz w:val="20"/>
          <w:szCs w:val="20"/>
        </w:rPr>
      </w:pPr>
      <w:r w:rsidRPr="00481AD9">
        <w:rPr>
          <w:rFonts w:asciiTheme="majorHAnsi" w:hAnsiTheme="majorHAnsi" w:cstheme="majorHAnsi"/>
          <w:sz w:val="20"/>
          <w:szCs w:val="20"/>
        </w:rPr>
        <w:t> </w:t>
      </w:r>
    </w:p>
    <w:p w14:paraId="1066A061" w14:textId="77777777" w:rsidR="000E2AF5" w:rsidRPr="00481AD9" w:rsidRDefault="00E56003" w:rsidP="00A312A5">
      <w:pPr>
        <w:spacing w:after="160"/>
        <w:jc w:val="center"/>
        <w:rPr>
          <w:rFonts w:asciiTheme="majorHAnsi" w:hAnsiTheme="majorHAnsi" w:cstheme="majorHAnsi"/>
          <w:b/>
          <w:sz w:val="20"/>
          <w:szCs w:val="20"/>
        </w:rPr>
      </w:pPr>
      <w:r w:rsidRPr="00481AD9">
        <w:rPr>
          <w:rFonts w:asciiTheme="majorHAnsi" w:hAnsiTheme="majorHAnsi" w:cstheme="majorHAnsi"/>
          <w:b/>
          <w:sz w:val="20"/>
          <w:szCs w:val="20"/>
        </w:rPr>
        <w:t>Notification of Major Share Holding</w:t>
      </w:r>
      <w:r w:rsidR="000E2AF5" w:rsidRPr="00481AD9">
        <w:rPr>
          <w:rFonts w:asciiTheme="majorHAnsi" w:hAnsiTheme="majorHAnsi" w:cstheme="majorHAnsi"/>
          <w:b/>
          <w:sz w:val="20"/>
          <w:szCs w:val="20"/>
        </w:rPr>
        <w:t xml:space="preserve"> and </w:t>
      </w:r>
    </w:p>
    <w:p w14:paraId="4EEE8B9A" w14:textId="059CD3A7" w:rsidR="00C3427E" w:rsidRPr="00481AD9" w:rsidRDefault="000E2AF5" w:rsidP="00A312A5">
      <w:pPr>
        <w:spacing w:after="160"/>
        <w:jc w:val="center"/>
        <w:rPr>
          <w:rFonts w:asciiTheme="majorHAnsi" w:hAnsiTheme="majorHAnsi" w:cstheme="majorHAnsi"/>
          <w:b/>
          <w:sz w:val="20"/>
          <w:szCs w:val="20"/>
        </w:rPr>
      </w:pPr>
      <w:r w:rsidRPr="00481AD9">
        <w:rPr>
          <w:rFonts w:asciiTheme="majorHAnsi" w:hAnsiTheme="majorHAnsi" w:cstheme="majorHAnsi"/>
          <w:b/>
          <w:sz w:val="20"/>
          <w:szCs w:val="20"/>
        </w:rPr>
        <w:t xml:space="preserve">Change of Registered Office </w:t>
      </w:r>
    </w:p>
    <w:p w14:paraId="137CF7DC" w14:textId="03E9866E" w:rsidR="00E56003" w:rsidRPr="00481AD9" w:rsidRDefault="00AE1E88" w:rsidP="00E56003">
      <w:pPr>
        <w:jc w:val="both"/>
        <w:rPr>
          <w:rFonts w:asciiTheme="majorHAnsi" w:hAnsiTheme="majorHAnsi" w:cstheme="majorHAnsi"/>
          <w:color w:val="000000"/>
          <w:sz w:val="20"/>
          <w:szCs w:val="20"/>
        </w:rPr>
      </w:pPr>
      <w:r w:rsidRPr="00481AD9">
        <w:rPr>
          <w:rFonts w:asciiTheme="majorHAnsi" w:hAnsiTheme="majorHAnsi" w:cstheme="majorHAnsi"/>
          <w:color w:val="000000"/>
          <w:sz w:val="20"/>
          <w:szCs w:val="20"/>
        </w:rPr>
        <w:t>Genflow Biosciences (LSE: GENF)</w:t>
      </w:r>
      <w:r w:rsidRPr="00481AD9">
        <w:rPr>
          <w:rFonts w:asciiTheme="majorHAnsi" w:hAnsiTheme="majorHAnsi" w:cstheme="majorHAnsi"/>
          <w:sz w:val="20"/>
          <w:szCs w:val="20"/>
        </w:rPr>
        <w:t xml:space="preserve">, </w:t>
      </w:r>
      <w:r w:rsidR="00E56003" w:rsidRPr="00481AD9">
        <w:rPr>
          <w:rFonts w:asciiTheme="majorHAnsi" w:hAnsiTheme="majorHAnsi" w:cstheme="majorHAnsi"/>
          <w:color w:val="000000"/>
          <w:sz w:val="20"/>
          <w:szCs w:val="20"/>
        </w:rPr>
        <w:t xml:space="preserve">has received notification that Theseus Capital Ltd (Theseus”), has transferred a majority of the Ordinary Shares </w:t>
      </w:r>
      <w:r w:rsidR="0043457D" w:rsidRPr="00481AD9">
        <w:rPr>
          <w:rFonts w:asciiTheme="majorHAnsi" w:hAnsiTheme="majorHAnsi" w:cstheme="majorHAnsi"/>
          <w:color w:val="000000"/>
          <w:sz w:val="20"/>
          <w:szCs w:val="20"/>
        </w:rPr>
        <w:t xml:space="preserve">(14,500,000) </w:t>
      </w:r>
      <w:r w:rsidR="00E56003" w:rsidRPr="00481AD9">
        <w:rPr>
          <w:rFonts w:asciiTheme="majorHAnsi" w:hAnsiTheme="majorHAnsi" w:cstheme="majorHAnsi"/>
          <w:color w:val="000000"/>
          <w:sz w:val="20"/>
          <w:szCs w:val="20"/>
        </w:rPr>
        <w:t>held by it to Samantha Bauer (wife of Ronald Bauer who is the sole shareholder and director of Theseus).</w:t>
      </w:r>
      <w:r w:rsidR="00A21B1B" w:rsidRPr="00481AD9">
        <w:rPr>
          <w:rFonts w:asciiTheme="majorHAnsi" w:hAnsiTheme="majorHAnsi" w:cstheme="majorHAnsi"/>
          <w:color w:val="000000"/>
          <w:sz w:val="20"/>
          <w:szCs w:val="20"/>
        </w:rPr>
        <w:t xml:space="preserve">  </w:t>
      </w:r>
      <w:r w:rsidR="00E56003" w:rsidRPr="00481AD9">
        <w:rPr>
          <w:rFonts w:asciiTheme="majorHAnsi" w:hAnsiTheme="majorHAnsi" w:cstheme="majorHAnsi"/>
          <w:color w:val="000000"/>
          <w:sz w:val="20"/>
          <w:szCs w:val="20"/>
        </w:rPr>
        <w:t xml:space="preserve">Prior to the aforementioned transfer of shares, and as a condition thereof, Mrs Bauer has entered into an Orderly Market Agreement, the </w:t>
      </w:r>
      <w:r w:rsidR="0043457D" w:rsidRPr="00481AD9">
        <w:rPr>
          <w:rFonts w:asciiTheme="majorHAnsi" w:hAnsiTheme="majorHAnsi" w:cstheme="majorHAnsi"/>
          <w:color w:val="000000"/>
          <w:sz w:val="20"/>
          <w:szCs w:val="20"/>
        </w:rPr>
        <w:t>obligations</w:t>
      </w:r>
      <w:r w:rsidR="007A0D85" w:rsidRPr="00481AD9">
        <w:rPr>
          <w:rFonts w:asciiTheme="majorHAnsi" w:hAnsiTheme="majorHAnsi" w:cstheme="majorHAnsi"/>
          <w:color w:val="000000"/>
          <w:sz w:val="20"/>
          <w:szCs w:val="20"/>
        </w:rPr>
        <w:t xml:space="preserve"> and restrictions</w:t>
      </w:r>
      <w:r w:rsidR="00E56003" w:rsidRPr="00481AD9">
        <w:rPr>
          <w:rFonts w:asciiTheme="majorHAnsi" w:hAnsiTheme="majorHAnsi" w:cstheme="majorHAnsi"/>
          <w:color w:val="000000"/>
          <w:sz w:val="20"/>
          <w:szCs w:val="20"/>
        </w:rPr>
        <w:t xml:space="preserve"> of which are </w:t>
      </w:r>
      <w:r w:rsidR="00A21B1B" w:rsidRPr="00481AD9">
        <w:rPr>
          <w:rFonts w:asciiTheme="majorHAnsi" w:hAnsiTheme="majorHAnsi" w:cstheme="majorHAnsi"/>
          <w:color w:val="000000"/>
          <w:sz w:val="20"/>
          <w:szCs w:val="20"/>
        </w:rPr>
        <w:t>equivalent</w:t>
      </w:r>
      <w:r w:rsidR="00E56003" w:rsidRPr="00481AD9">
        <w:rPr>
          <w:rFonts w:asciiTheme="majorHAnsi" w:hAnsiTheme="majorHAnsi" w:cstheme="majorHAnsi"/>
          <w:color w:val="000000"/>
          <w:sz w:val="20"/>
          <w:szCs w:val="20"/>
        </w:rPr>
        <w:t xml:space="preserve"> to those to which Theseus was subject at the time of the Company’s listing.</w:t>
      </w:r>
    </w:p>
    <w:p w14:paraId="2D19234A" w14:textId="386BAA92" w:rsidR="00E56003" w:rsidRPr="00481AD9" w:rsidRDefault="00E56003" w:rsidP="00E56003">
      <w:pPr>
        <w:jc w:val="both"/>
        <w:rPr>
          <w:rFonts w:asciiTheme="majorHAnsi" w:hAnsiTheme="majorHAnsi" w:cstheme="majorHAnsi"/>
          <w:color w:val="000000"/>
          <w:sz w:val="20"/>
          <w:szCs w:val="20"/>
        </w:rPr>
      </w:pPr>
    </w:p>
    <w:p w14:paraId="098F5DC3" w14:textId="0CA2EC96" w:rsidR="000E2AF5" w:rsidRPr="00481AD9" w:rsidRDefault="007A0D85" w:rsidP="00E56003">
      <w:pPr>
        <w:jc w:val="both"/>
        <w:rPr>
          <w:rFonts w:asciiTheme="majorHAnsi" w:hAnsiTheme="majorHAnsi" w:cstheme="majorHAnsi"/>
          <w:color w:val="000000"/>
          <w:sz w:val="20"/>
          <w:szCs w:val="20"/>
        </w:rPr>
      </w:pPr>
      <w:r w:rsidRPr="00481AD9">
        <w:rPr>
          <w:rFonts w:asciiTheme="majorHAnsi" w:hAnsiTheme="majorHAnsi" w:cstheme="majorHAnsi"/>
          <w:color w:val="000000"/>
          <w:sz w:val="20"/>
          <w:szCs w:val="20"/>
        </w:rPr>
        <w:t>T</w:t>
      </w:r>
      <w:r w:rsidR="000E2AF5" w:rsidRPr="00481AD9">
        <w:rPr>
          <w:rFonts w:asciiTheme="majorHAnsi" w:hAnsiTheme="majorHAnsi" w:cstheme="majorHAnsi"/>
          <w:color w:val="000000"/>
          <w:sz w:val="20"/>
          <w:szCs w:val="20"/>
        </w:rPr>
        <w:t xml:space="preserve">he Company has </w:t>
      </w:r>
      <w:r w:rsidRPr="00481AD9">
        <w:rPr>
          <w:rFonts w:asciiTheme="majorHAnsi" w:hAnsiTheme="majorHAnsi" w:cstheme="majorHAnsi"/>
          <w:color w:val="000000"/>
          <w:sz w:val="20"/>
          <w:szCs w:val="20"/>
        </w:rPr>
        <w:t xml:space="preserve">also </w:t>
      </w:r>
      <w:r w:rsidR="000E2AF5" w:rsidRPr="00481AD9">
        <w:rPr>
          <w:rFonts w:asciiTheme="majorHAnsi" w:hAnsiTheme="majorHAnsi" w:cstheme="majorHAnsi"/>
          <w:color w:val="000000"/>
          <w:sz w:val="20"/>
          <w:szCs w:val="20"/>
        </w:rPr>
        <w:t xml:space="preserve">changed it registered office to: </w:t>
      </w:r>
      <w:r w:rsidR="00A21B1B" w:rsidRPr="00481AD9">
        <w:rPr>
          <w:rFonts w:asciiTheme="majorHAnsi" w:hAnsiTheme="majorHAnsi" w:cstheme="majorHAnsi"/>
          <w:color w:val="000000"/>
          <w:sz w:val="20"/>
          <w:szCs w:val="20"/>
        </w:rPr>
        <w:t xml:space="preserve">6 </w:t>
      </w:r>
      <w:proofErr w:type="spellStart"/>
      <w:r w:rsidR="000E2AF5" w:rsidRPr="00481AD9">
        <w:rPr>
          <w:rFonts w:asciiTheme="majorHAnsi" w:hAnsiTheme="majorHAnsi" w:cstheme="majorHAnsi"/>
          <w:color w:val="000000"/>
          <w:sz w:val="20"/>
          <w:szCs w:val="20"/>
        </w:rPr>
        <w:t>Heddon</w:t>
      </w:r>
      <w:proofErr w:type="spellEnd"/>
      <w:r w:rsidR="000E2AF5" w:rsidRPr="00481AD9">
        <w:rPr>
          <w:rFonts w:asciiTheme="majorHAnsi" w:hAnsiTheme="majorHAnsi" w:cstheme="majorHAnsi"/>
          <w:color w:val="000000"/>
          <w:sz w:val="20"/>
          <w:szCs w:val="20"/>
        </w:rPr>
        <w:t xml:space="preserve"> Street, London, W1B 4BT.</w:t>
      </w:r>
    </w:p>
    <w:p w14:paraId="46A68319" w14:textId="7D00249A" w:rsidR="007A0D85" w:rsidRPr="00481AD9" w:rsidRDefault="007A0D85" w:rsidP="00E56003">
      <w:pPr>
        <w:jc w:val="both"/>
        <w:rPr>
          <w:rFonts w:asciiTheme="majorHAnsi" w:hAnsiTheme="majorHAnsi" w:cstheme="majorHAnsi"/>
          <w:color w:val="000000"/>
          <w:sz w:val="20"/>
          <w:szCs w:val="20"/>
        </w:rPr>
      </w:pPr>
    </w:p>
    <w:p w14:paraId="59AAC3B1" w14:textId="65719A80" w:rsidR="007A0D85" w:rsidRPr="00481AD9" w:rsidRDefault="007A0D85" w:rsidP="00481AD9">
      <w:pPr>
        <w:spacing w:before="86"/>
        <w:ind w:right="1274"/>
        <w:rPr>
          <w:rFonts w:asciiTheme="majorHAnsi" w:hAnsiTheme="majorHAnsi" w:cstheme="majorHAnsi"/>
          <w:b/>
          <w:bCs/>
          <w:sz w:val="20"/>
          <w:szCs w:val="20"/>
          <w:u w:val="single"/>
        </w:rPr>
      </w:pPr>
      <w:r w:rsidRPr="00481AD9">
        <w:rPr>
          <w:rFonts w:asciiTheme="majorHAnsi" w:hAnsiTheme="majorHAnsi" w:cstheme="majorHAnsi"/>
          <w:b/>
          <w:bCs/>
          <w:sz w:val="20"/>
          <w:szCs w:val="20"/>
          <w:u w:val="single"/>
        </w:rPr>
        <w:t>Theseus Capital Ltd - Notification</w:t>
      </w:r>
    </w:p>
    <w:p w14:paraId="0A221C77" w14:textId="76AC16F6" w:rsidR="007A0D85" w:rsidRPr="00481AD9" w:rsidRDefault="007A0D85" w:rsidP="00E56003">
      <w:pPr>
        <w:jc w:val="both"/>
        <w:rPr>
          <w:rFonts w:asciiTheme="majorHAnsi" w:hAnsiTheme="majorHAnsi" w:cstheme="majorHAnsi"/>
          <w:sz w:val="20"/>
          <w:szCs w:val="20"/>
        </w:rPr>
      </w:pPr>
    </w:p>
    <w:tbl>
      <w:tblPr>
        <w:tblW w:w="1062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481AD9" w:rsidRPr="00481AD9" w14:paraId="7273F93F" w14:textId="77777777" w:rsidTr="00481AD9">
        <w:trPr>
          <w:trHeight w:val="242"/>
        </w:trPr>
        <w:tc>
          <w:tcPr>
            <w:tcW w:w="10620" w:type="dxa"/>
            <w:gridSpan w:val="7"/>
            <w:tcBorders>
              <w:left w:val="nil"/>
              <w:right w:val="nil"/>
            </w:tcBorders>
            <w:vAlign w:val="center"/>
          </w:tcPr>
          <w:p w14:paraId="34B72E32" w14:textId="77777777" w:rsidR="00481AD9" w:rsidRPr="00481AD9" w:rsidRDefault="00481AD9" w:rsidP="00481AD9">
            <w:pPr>
              <w:jc w:val="both"/>
              <w:rPr>
                <w:rFonts w:asciiTheme="majorHAnsi" w:hAnsiTheme="majorHAnsi" w:cstheme="majorHAnsi"/>
                <w:sz w:val="20"/>
                <w:szCs w:val="20"/>
              </w:rPr>
            </w:pPr>
          </w:p>
        </w:tc>
      </w:tr>
      <w:tr w:rsidR="00481AD9" w:rsidRPr="00481AD9" w14:paraId="42A56153" w14:textId="77777777" w:rsidTr="00481AD9">
        <w:trPr>
          <w:trHeight w:val="877"/>
        </w:trPr>
        <w:tc>
          <w:tcPr>
            <w:tcW w:w="5398" w:type="dxa"/>
            <w:gridSpan w:val="3"/>
            <w:vAlign w:val="center"/>
          </w:tcPr>
          <w:p w14:paraId="662DD1DB"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b/>
                <w:sz w:val="20"/>
                <w:szCs w:val="20"/>
              </w:rPr>
              <w:t xml:space="preserve">1a. Identity of the issuer or the underlying issuer of existing shares to which voting rights are attached </w:t>
            </w:r>
            <w:r w:rsidRPr="00481AD9">
              <w:rPr>
                <w:rFonts w:asciiTheme="majorHAnsi" w:hAnsiTheme="majorHAnsi" w:cstheme="majorHAnsi"/>
                <w:sz w:val="20"/>
                <w:szCs w:val="20"/>
                <w:vertAlign w:val="superscript"/>
              </w:rPr>
              <w:t>ii</w:t>
            </w:r>
            <w:r w:rsidRPr="00481AD9">
              <w:rPr>
                <w:rFonts w:asciiTheme="majorHAnsi" w:hAnsiTheme="majorHAnsi" w:cstheme="majorHAnsi"/>
                <w:b/>
                <w:sz w:val="20"/>
                <w:szCs w:val="20"/>
              </w:rPr>
              <w:t>:</w:t>
            </w:r>
            <w:r w:rsidRPr="00481AD9">
              <w:rPr>
                <w:rFonts w:asciiTheme="majorHAnsi" w:hAnsiTheme="majorHAnsi" w:cstheme="majorHAnsi"/>
                <w:sz w:val="20"/>
                <w:szCs w:val="20"/>
                <w:vertAlign w:val="superscript"/>
              </w:rPr>
              <w:t xml:space="preserve"> </w:t>
            </w:r>
          </w:p>
        </w:tc>
        <w:tc>
          <w:tcPr>
            <w:tcW w:w="5222" w:type="dxa"/>
            <w:gridSpan w:val="4"/>
            <w:vAlign w:val="center"/>
          </w:tcPr>
          <w:p w14:paraId="06D8B506"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GENFLOW BIOSCIENCES PLC</w:t>
            </w:r>
          </w:p>
        </w:tc>
      </w:tr>
      <w:tr w:rsidR="00481AD9" w:rsidRPr="00481AD9" w14:paraId="7F69930C" w14:textId="77777777" w:rsidTr="00481AD9">
        <w:trPr>
          <w:trHeight w:val="433"/>
        </w:trPr>
        <w:tc>
          <w:tcPr>
            <w:tcW w:w="10620" w:type="dxa"/>
            <w:gridSpan w:val="7"/>
            <w:vAlign w:val="center"/>
          </w:tcPr>
          <w:p w14:paraId="5D938531"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b/>
                <w:sz w:val="20"/>
                <w:szCs w:val="20"/>
              </w:rPr>
              <w:t xml:space="preserve">1b. Please indicate if the issuer is a non-UK issuer  </w:t>
            </w:r>
            <w:r w:rsidRPr="00481AD9">
              <w:rPr>
                <w:rFonts w:asciiTheme="majorHAnsi" w:hAnsiTheme="majorHAnsi" w:cstheme="majorHAnsi"/>
                <w:sz w:val="20"/>
                <w:szCs w:val="20"/>
              </w:rPr>
              <w:t>(please mark with an “X” if appropriate)</w:t>
            </w:r>
          </w:p>
        </w:tc>
      </w:tr>
      <w:tr w:rsidR="00481AD9" w:rsidRPr="00481AD9" w14:paraId="70C46514" w14:textId="77777777" w:rsidTr="00481AD9">
        <w:trPr>
          <w:trHeight w:val="397"/>
        </w:trPr>
        <w:tc>
          <w:tcPr>
            <w:tcW w:w="9934" w:type="dxa"/>
            <w:gridSpan w:val="6"/>
            <w:vAlign w:val="center"/>
          </w:tcPr>
          <w:p w14:paraId="103B22EE"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Non-UK issuer</w:t>
            </w:r>
          </w:p>
        </w:tc>
        <w:tc>
          <w:tcPr>
            <w:tcW w:w="686" w:type="dxa"/>
            <w:vAlign w:val="center"/>
          </w:tcPr>
          <w:p w14:paraId="47B7C9C5" w14:textId="77777777" w:rsidR="00481AD9" w:rsidRPr="00481AD9" w:rsidRDefault="00481AD9" w:rsidP="00481AD9">
            <w:pPr>
              <w:jc w:val="both"/>
              <w:rPr>
                <w:rFonts w:asciiTheme="majorHAnsi" w:hAnsiTheme="majorHAnsi" w:cstheme="majorHAnsi"/>
                <w:sz w:val="20"/>
                <w:szCs w:val="20"/>
              </w:rPr>
            </w:pPr>
          </w:p>
        </w:tc>
      </w:tr>
      <w:tr w:rsidR="00481AD9" w:rsidRPr="00481AD9" w14:paraId="3039E39F" w14:textId="77777777" w:rsidTr="00481AD9">
        <w:trPr>
          <w:trHeight w:val="578"/>
        </w:trPr>
        <w:tc>
          <w:tcPr>
            <w:tcW w:w="10620" w:type="dxa"/>
            <w:gridSpan w:val="7"/>
            <w:vAlign w:val="center"/>
          </w:tcPr>
          <w:p w14:paraId="39669A4A"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b/>
                <w:sz w:val="20"/>
                <w:szCs w:val="20"/>
              </w:rPr>
              <w:t xml:space="preserve">2. Reason for the notification </w:t>
            </w:r>
            <w:r w:rsidRPr="00481AD9">
              <w:rPr>
                <w:rFonts w:asciiTheme="majorHAnsi" w:hAnsiTheme="majorHAnsi" w:cstheme="majorHAnsi"/>
                <w:sz w:val="20"/>
                <w:szCs w:val="20"/>
              </w:rPr>
              <w:t>(please mark the appropriate box or boxes with an “X”)</w:t>
            </w:r>
          </w:p>
        </w:tc>
      </w:tr>
      <w:tr w:rsidR="00481AD9" w:rsidRPr="00481AD9" w14:paraId="327DF3A6" w14:textId="77777777" w:rsidTr="00481AD9">
        <w:trPr>
          <w:trHeight w:val="440"/>
        </w:trPr>
        <w:tc>
          <w:tcPr>
            <w:tcW w:w="9934" w:type="dxa"/>
            <w:gridSpan w:val="6"/>
            <w:vAlign w:val="center"/>
          </w:tcPr>
          <w:p w14:paraId="37DE2354"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An acquisition or disposal of voting rights</w:t>
            </w:r>
          </w:p>
        </w:tc>
        <w:tc>
          <w:tcPr>
            <w:tcW w:w="686" w:type="dxa"/>
            <w:vAlign w:val="center"/>
          </w:tcPr>
          <w:p w14:paraId="5FFE1BD0"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x</w:t>
            </w:r>
          </w:p>
        </w:tc>
      </w:tr>
      <w:tr w:rsidR="00481AD9" w:rsidRPr="00481AD9" w14:paraId="64C67E2A" w14:textId="77777777" w:rsidTr="00481AD9">
        <w:trPr>
          <w:trHeight w:val="440"/>
        </w:trPr>
        <w:tc>
          <w:tcPr>
            <w:tcW w:w="9934" w:type="dxa"/>
            <w:gridSpan w:val="6"/>
            <w:vAlign w:val="center"/>
          </w:tcPr>
          <w:p w14:paraId="24F8EF2A"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An acquisition or disposal of financial instruments</w:t>
            </w:r>
          </w:p>
        </w:tc>
        <w:tc>
          <w:tcPr>
            <w:tcW w:w="686" w:type="dxa"/>
            <w:vAlign w:val="center"/>
          </w:tcPr>
          <w:p w14:paraId="7CFBD926" w14:textId="77777777" w:rsidR="00481AD9" w:rsidRPr="00481AD9" w:rsidRDefault="00481AD9" w:rsidP="00481AD9">
            <w:pPr>
              <w:jc w:val="both"/>
              <w:rPr>
                <w:rFonts w:asciiTheme="majorHAnsi" w:hAnsiTheme="majorHAnsi" w:cstheme="majorHAnsi"/>
                <w:sz w:val="20"/>
                <w:szCs w:val="20"/>
              </w:rPr>
            </w:pPr>
          </w:p>
        </w:tc>
      </w:tr>
      <w:tr w:rsidR="00481AD9" w:rsidRPr="00481AD9" w14:paraId="2F46E09B" w14:textId="77777777" w:rsidTr="00481AD9">
        <w:trPr>
          <w:trHeight w:val="440"/>
        </w:trPr>
        <w:tc>
          <w:tcPr>
            <w:tcW w:w="9934" w:type="dxa"/>
            <w:gridSpan w:val="6"/>
            <w:vAlign w:val="center"/>
          </w:tcPr>
          <w:p w14:paraId="2DE2F8BC"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An event changing the breakdown of voting rights</w:t>
            </w:r>
          </w:p>
        </w:tc>
        <w:tc>
          <w:tcPr>
            <w:tcW w:w="686" w:type="dxa"/>
            <w:vAlign w:val="center"/>
          </w:tcPr>
          <w:p w14:paraId="776D1837" w14:textId="77777777" w:rsidR="00481AD9" w:rsidRPr="00481AD9" w:rsidRDefault="00481AD9" w:rsidP="00481AD9">
            <w:pPr>
              <w:jc w:val="both"/>
              <w:rPr>
                <w:rFonts w:asciiTheme="majorHAnsi" w:hAnsiTheme="majorHAnsi" w:cstheme="majorHAnsi"/>
                <w:sz w:val="20"/>
                <w:szCs w:val="20"/>
              </w:rPr>
            </w:pPr>
          </w:p>
        </w:tc>
      </w:tr>
      <w:tr w:rsidR="00481AD9" w:rsidRPr="00481AD9" w14:paraId="080DF204" w14:textId="77777777" w:rsidTr="00481AD9">
        <w:trPr>
          <w:trHeight w:val="440"/>
        </w:trPr>
        <w:tc>
          <w:tcPr>
            <w:tcW w:w="9934" w:type="dxa"/>
            <w:gridSpan w:val="6"/>
            <w:vAlign w:val="center"/>
          </w:tcPr>
          <w:p w14:paraId="4D236011"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 xml:space="preserve">Other (please specify) </w:t>
            </w:r>
            <w:r w:rsidRPr="00481AD9">
              <w:rPr>
                <w:rFonts w:asciiTheme="majorHAnsi" w:hAnsiTheme="majorHAnsi" w:cstheme="majorHAnsi"/>
                <w:sz w:val="20"/>
                <w:szCs w:val="20"/>
                <w:vertAlign w:val="superscript"/>
              </w:rPr>
              <w:t>iii</w:t>
            </w:r>
            <w:r w:rsidRPr="00481AD9">
              <w:rPr>
                <w:rFonts w:asciiTheme="majorHAnsi" w:hAnsiTheme="majorHAnsi" w:cstheme="majorHAnsi"/>
                <w:sz w:val="20"/>
                <w:szCs w:val="20"/>
              </w:rPr>
              <w:t>:</w:t>
            </w:r>
          </w:p>
        </w:tc>
        <w:tc>
          <w:tcPr>
            <w:tcW w:w="686" w:type="dxa"/>
            <w:vAlign w:val="center"/>
          </w:tcPr>
          <w:p w14:paraId="61294A22" w14:textId="77777777" w:rsidR="00481AD9" w:rsidRPr="00481AD9" w:rsidRDefault="00481AD9" w:rsidP="00481AD9">
            <w:pPr>
              <w:jc w:val="both"/>
              <w:rPr>
                <w:rFonts w:asciiTheme="majorHAnsi" w:hAnsiTheme="majorHAnsi" w:cstheme="majorHAnsi"/>
                <w:sz w:val="20"/>
                <w:szCs w:val="20"/>
              </w:rPr>
            </w:pPr>
          </w:p>
        </w:tc>
      </w:tr>
      <w:tr w:rsidR="00481AD9" w:rsidRPr="00481AD9" w14:paraId="155FF4D5" w14:textId="77777777" w:rsidTr="00481AD9">
        <w:trPr>
          <w:trHeight w:val="468"/>
        </w:trPr>
        <w:tc>
          <w:tcPr>
            <w:tcW w:w="10620" w:type="dxa"/>
            <w:gridSpan w:val="7"/>
            <w:tcBorders>
              <w:bottom w:val="nil"/>
            </w:tcBorders>
            <w:vAlign w:val="center"/>
          </w:tcPr>
          <w:p w14:paraId="1A0A3A01"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b/>
                <w:sz w:val="20"/>
                <w:szCs w:val="20"/>
              </w:rPr>
              <w:t xml:space="preserve">3. Details of person subject to the notification obligation </w:t>
            </w:r>
            <w:r w:rsidRPr="00481AD9">
              <w:rPr>
                <w:rFonts w:asciiTheme="majorHAnsi" w:hAnsiTheme="majorHAnsi" w:cstheme="majorHAnsi"/>
                <w:sz w:val="20"/>
                <w:szCs w:val="20"/>
                <w:vertAlign w:val="superscript"/>
              </w:rPr>
              <w:t>iv</w:t>
            </w:r>
          </w:p>
        </w:tc>
      </w:tr>
      <w:tr w:rsidR="00481AD9" w:rsidRPr="00481AD9" w14:paraId="33476722" w14:textId="77777777" w:rsidTr="00481AD9">
        <w:trPr>
          <w:trHeight w:val="390"/>
        </w:trPr>
        <w:tc>
          <w:tcPr>
            <w:tcW w:w="5398" w:type="dxa"/>
            <w:gridSpan w:val="3"/>
            <w:tcBorders>
              <w:bottom w:val="nil"/>
            </w:tcBorders>
            <w:vAlign w:val="center"/>
          </w:tcPr>
          <w:p w14:paraId="1D405943"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Name</w:t>
            </w:r>
          </w:p>
        </w:tc>
        <w:tc>
          <w:tcPr>
            <w:tcW w:w="5222" w:type="dxa"/>
            <w:gridSpan w:val="4"/>
            <w:tcBorders>
              <w:bottom w:val="nil"/>
            </w:tcBorders>
            <w:vAlign w:val="center"/>
          </w:tcPr>
          <w:p w14:paraId="48AD1690"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THESEUS CAPITAL LTD</w:t>
            </w:r>
          </w:p>
        </w:tc>
      </w:tr>
      <w:tr w:rsidR="00481AD9" w:rsidRPr="00481AD9" w14:paraId="3E3CD2C7" w14:textId="77777777" w:rsidTr="00481AD9">
        <w:trPr>
          <w:trHeight w:val="390"/>
        </w:trPr>
        <w:tc>
          <w:tcPr>
            <w:tcW w:w="5398" w:type="dxa"/>
            <w:gridSpan w:val="3"/>
            <w:tcBorders>
              <w:bottom w:val="nil"/>
            </w:tcBorders>
            <w:vAlign w:val="center"/>
          </w:tcPr>
          <w:p w14:paraId="554C4E81"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City and country of registered office (if applicable)</w:t>
            </w:r>
          </w:p>
        </w:tc>
        <w:tc>
          <w:tcPr>
            <w:tcW w:w="5222" w:type="dxa"/>
            <w:gridSpan w:val="4"/>
            <w:tcBorders>
              <w:bottom w:val="nil"/>
            </w:tcBorders>
            <w:vAlign w:val="center"/>
          </w:tcPr>
          <w:p w14:paraId="6B6C8BD1"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London, UK</w:t>
            </w:r>
          </w:p>
        </w:tc>
      </w:tr>
      <w:tr w:rsidR="00481AD9" w:rsidRPr="00481AD9" w14:paraId="40A91640" w14:textId="77777777" w:rsidTr="00481AD9">
        <w:trPr>
          <w:trHeight w:val="489"/>
        </w:trPr>
        <w:tc>
          <w:tcPr>
            <w:tcW w:w="10620" w:type="dxa"/>
            <w:gridSpan w:val="7"/>
            <w:vAlign w:val="center"/>
          </w:tcPr>
          <w:p w14:paraId="3E6EEDE4"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b/>
                <w:sz w:val="20"/>
                <w:szCs w:val="20"/>
              </w:rPr>
              <w:t>4. Full name of shareholder(s)</w:t>
            </w:r>
            <w:r w:rsidRPr="00481AD9">
              <w:rPr>
                <w:rFonts w:asciiTheme="majorHAnsi" w:hAnsiTheme="majorHAnsi" w:cstheme="majorHAnsi"/>
                <w:sz w:val="20"/>
                <w:szCs w:val="20"/>
              </w:rPr>
              <w:t xml:space="preserve"> (if different from 3.) </w:t>
            </w:r>
            <w:r w:rsidRPr="00481AD9">
              <w:rPr>
                <w:rFonts w:asciiTheme="majorHAnsi" w:hAnsiTheme="majorHAnsi" w:cstheme="majorHAnsi"/>
                <w:sz w:val="20"/>
                <w:szCs w:val="20"/>
                <w:vertAlign w:val="superscript"/>
              </w:rPr>
              <w:t>v</w:t>
            </w:r>
          </w:p>
        </w:tc>
      </w:tr>
      <w:tr w:rsidR="00481AD9" w:rsidRPr="00481AD9" w14:paraId="6A1663DD" w14:textId="77777777" w:rsidTr="00481AD9">
        <w:trPr>
          <w:trHeight w:val="483"/>
        </w:trPr>
        <w:tc>
          <w:tcPr>
            <w:tcW w:w="5398" w:type="dxa"/>
            <w:gridSpan w:val="3"/>
            <w:vAlign w:val="center"/>
          </w:tcPr>
          <w:p w14:paraId="31C76799"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sz w:val="20"/>
                <w:szCs w:val="20"/>
              </w:rPr>
              <w:t>Name</w:t>
            </w:r>
          </w:p>
        </w:tc>
        <w:tc>
          <w:tcPr>
            <w:tcW w:w="5222" w:type="dxa"/>
            <w:gridSpan w:val="4"/>
            <w:vAlign w:val="center"/>
          </w:tcPr>
          <w:p w14:paraId="49DE23F6" w14:textId="77777777" w:rsidR="00481AD9" w:rsidRPr="00481AD9" w:rsidRDefault="00481AD9" w:rsidP="00481AD9">
            <w:pPr>
              <w:jc w:val="both"/>
              <w:rPr>
                <w:rFonts w:asciiTheme="majorHAnsi" w:hAnsiTheme="majorHAnsi" w:cstheme="majorHAnsi"/>
                <w:sz w:val="20"/>
                <w:szCs w:val="20"/>
              </w:rPr>
            </w:pPr>
          </w:p>
        </w:tc>
      </w:tr>
      <w:tr w:rsidR="00481AD9" w:rsidRPr="00481AD9" w14:paraId="79428EBA" w14:textId="77777777" w:rsidTr="00481AD9">
        <w:trPr>
          <w:trHeight w:val="537"/>
        </w:trPr>
        <w:tc>
          <w:tcPr>
            <w:tcW w:w="5398" w:type="dxa"/>
            <w:gridSpan w:val="3"/>
            <w:vAlign w:val="center"/>
          </w:tcPr>
          <w:p w14:paraId="78020AC5"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sz w:val="20"/>
                <w:szCs w:val="20"/>
              </w:rPr>
              <w:t>City and country of registered office (if applicable)</w:t>
            </w:r>
          </w:p>
        </w:tc>
        <w:tc>
          <w:tcPr>
            <w:tcW w:w="5222" w:type="dxa"/>
            <w:gridSpan w:val="4"/>
            <w:vAlign w:val="center"/>
          </w:tcPr>
          <w:p w14:paraId="01642094" w14:textId="77777777" w:rsidR="00481AD9" w:rsidRPr="00481AD9" w:rsidRDefault="00481AD9" w:rsidP="00481AD9">
            <w:pPr>
              <w:jc w:val="both"/>
              <w:rPr>
                <w:rFonts w:asciiTheme="majorHAnsi" w:hAnsiTheme="majorHAnsi" w:cstheme="majorHAnsi"/>
                <w:sz w:val="20"/>
                <w:szCs w:val="20"/>
              </w:rPr>
            </w:pPr>
          </w:p>
        </w:tc>
      </w:tr>
      <w:tr w:rsidR="00481AD9" w:rsidRPr="00481AD9" w14:paraId="6AEF4264" w14:textId="77777777" w:rsidTr="00481AD9">
        <w:trPr>
          <w:trHeight w:val="669"/>
        </w:trPr>
        <w:tc>
          <w:tcPr>
            <w:tcW w:w="5398" w:type="dxa"/>
            <w:gridSpan w:val="3"/>
            <w:vAlign w:val="center"/>
          </w:tcPr>
          <w:p w14:paraId="096A61EC"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 xml:space="preserve">5. Date on which the threshold was crossed or reached </w:t>
            </w:r>
            <w:r w:rsidRPr="00481AD9">
              <w:rPr>
                <w:rFonts w:asciiTheme="majorHAnsi" w:hAnsiTheme="majorHAnsi" w:cstheme="majorHAnsi"/>
                <w:sz w:val="20"/>
                <w:szCs w:val="20"/>
                <w:vertAlign w:val="superscript"/>
              </w:rPr>
              <w:t>vi</w:t>
            </w:r>
            <w:r w:rsidRPr="00481AD9">
              <w:rPr>
                <w:rFonts w:asciiTheme="majorHAnsi" w:hAnsiTheme="majorHAnsi" w:cstheme="majorHAnsi"/>
                <w:b/>
                <w:sz w:val="20"/>
                <w:szCs w:val="20"/>
              </w:rPr>
              <w:t>:</w:t>
            </w:r>
          </w:p>
        </w:tc>
        <w:tc>
          <w:tcPr>
            <w:tcW w:w="5222" w:type="dxa"/>
            <w:gridSpan w:val="4"/>
            <w:vAlign w:val="center"/>
          </w:tcPr>
          <w:p w14:paraId="513B4C69"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20/03/2023</w:t>
            </w:r>
          </w:p>
        </w:tc>
      </w:tr>
      <w:tr w:rsidR="00481AD9" w:rsidRPr="00481AD9" w14:paraId="20E591E0" w14:textId="77777777" w:rsidTr="00481AD9">
        <w:trPr>
          <w:trHeight w:val="535"/>
        </w:trPr>
        <w:tc>
          <w:tcPr>
            <w:tcW w:w="5398" w:type="dxa"/>
            <w:gridSpan w:val="3"/>
            <w:vAlign w:val="center"/>
          </w:tcPr>
          <w:p w14:paraId="77D2E5E5"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6. Date on which issuer notified (DD/MM/YYYY):</w:t>
            </w:r>
          </w:p>
        </w:tc>
        <w:tc>
          <w:tcPr>
            <w:tcW w:w="5222" w:type="dxa"/>
            <w:gridSpan w:val="4"/>
            <w:vAlign w:val="center"/>
          </w:tcPr>
          <w:p w14:paraId="70CA6DDC"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22/03/2023</w:t>
            </w:r>
          </w:p>
        </w:tc>
      </w:tr>
      <w:tr w:rsidR="00481AD9" w:rsidRPr="00481AD9" w14:paraId="5BDB21C6" w14:textId="77777777" w:rsidTr="00481AD9">
        <w:trPr>
          <w:trHeight w:val="555"/>
        </w:trPr>
        <w:tc>
          <w:tcPr>
            <w:tcW w:w="10620" w:type="dxa"/>
            <w:gridSpan w:val="7"/>
            <w:vAlign w:val="center"/>
          </w:tcPr>
          <w:p w14:paraId="221A0915"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7. Total positions of person(s) subject to the notification obligation</w:t>
            </w:r>
          </w:p>
        </w:tc>
      </w:tr>
      <w:tr w:rsidR="00481AD9" w:rsidRPr="00481AD9" w14:paraId="4BC3F9B9" w14:textId="77777777" w:rsidTr="00481AD9">
        <w:trPr>
          <w:trHeight w:val="555"/>
        </w:trPr>
        <w:tc>
          <w:tcPr>
            <w:tcW w:w="2124" w:type="dxa"/>
            <w:vAlign w:val="center"/>
          </w:tcPr>
          <w:p w14:paraId="00AB9D26" w14:textId="77777777" w:rsidR="00481AD9" w:rsidRPr="00481AD9" w:rsidRDefault="00481AD9" w:rsidP="00481AD9">
            <w:pPr>
              <w:jc w:val="both"/>
              <w:rPr>
                <w:rFonts w:asciiTheme="majorHAnsi" w:hAnsiTheme="majorHAnsi" w:cstheme="majorHAnsi"/>
                <w:sz w:val="20"/>
                <w:szCs w:val="20"/>
              </w:rPr>
            </w:pPr>
          </w:p>
        </w:tc>
        <w:tc>
          <w:tcPr>
            <w:tcW w:w="2124" w:type="dxa"/>
            <w:vAlign w:val="center"/>
          </w:tcPr>
          <w:p w14:paraId="52B863B7"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 of voting rights attached to shares (total of 8. A)</w:t>
            </w:r>
          </w:p>
        </w:tc>
        <w:tc>
          <w:tcPr>
            <w:tcW w:w="2313" w:type="dxa"/>
            <w:gridSpan w:val="2"/>
            <w:vAlign w:val="center"/>
          </w:tcPr>
          <w:p w14:paraId="06D64411"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 xml:space="preserve">% of voting rights through financial instruments </w:t>
            </w:r>
            <w:r w:rsidRPr="00481AD9">
              <w:rPr>
                <w:rFonts w:asciiTheme="majorHAnsi" w:hAnsiTheme="majorHAnsi" w:cstheme="majorHAnsi"/>
                <w:sz w:val="20"/>
                <w:szCs w:val="20"/>
              </w:rPr>
              <w:br/>
              <w:t>(total of 8.B 1 + 8.B 2)</w:t>
            </w:r>
          </w:p>
        </w:tc>
        <w:tc>
          <w:tcPr>
            <w:tcW w:w="2126" w:type="dxa"/>
            <w:vAlign w:val="center"/>
          </w:tcPr>
          <w:p w14:paraId="64FE0449"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Total of both in % (8.A + 8.B)</w:t>
            </w:r>
          </w:p>
        </w:tc>
        <w:tc>
          <w:tcPr>
            <w:tcW w:w="1933" w:type="dxa"/>
            <w:gridSpan w:val="2"/>
            <w:vAlign w:val="center"/>
          </w:tcPr>
          <w:p w14:paraId="7FF742A0"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 xml:space="preserve">Total number of voting rights held in issuer (8.A + 8.B) </w:t>
            </w:r>
            <w:r w:rsidRPr="00481AD9">
              <w:rPr>
                <w:rFonts w:asciiTheme="majorHAnsi" w:hAnsiTheme="majorHAnsi" w:cstheme="majorHAnsi"/>
                <w:sz w:val="20"/>
                <w:szCs w:val="20"/>
                <w:vertAlign w:val="superscript"/>
              </w:rPr>
              <w:t>vii</w:t>
            </w:r>
          </w:p>
        </w:tc>
      </w:tr>
      <w:tr w:rsidR="00481AD9" w:rsidRPr="00481AD9" w14:paraId="7CA0DC5D" w14:textId="77777777" w:rsidTr="00481AD9">
        <w:trPr>
          <w:trHeight w:val="555"/>
        </w:trPr>
        <w:tc>
          <w:tcPr>
            <w:tcW w:w="2124" w:type="dxa"/>
            <w:vAlign w:val="center"/>
          </w:tcPr>
          <w:p w14:paraId="385002F4"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Resulting situation on the date on which threshold was crossed or reached</w:t>
            </w:r>
          </w:p>
        </w:tc>
        <w:tc>
          <w:tcPr>
            <w:tcW w:w="2124" w:type="dxa"/>
            <w:vAlign w:val="center"/>
          </w:tcPr>
          <w:p w14:paraId="708E0ED3"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0.003000%</w:t>
            </w:r>
          </w:p>
        </w:tc>
        <w:tc>
          <w:tcPr>
            <w:tcW w:w="2313" w:type="dxa"/>
            <w:gridSpan w:val="2"/>
            <w:vAlign w:val="center"/>
          </w:tcPr>
          <w:p w14:paraId="14DB99BC"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0%</w:t>
            </w:r>
          </w:p>
        </w:tc>
        <w:tc>
          <w:tcPr>
            <w:tcW w:w="2126" w:type="dxa"/>
            <w:vAlign w:val="center"/>
          </w:tcPr>
          <w:p w14:paraId="47A5761F"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0.003000%</w:t>
            </w:r>
          </w:p>
        </w:tc>
        <w:tc>
          <w:tcPr>
            <w:tcW w:w="1933" w:type="dxa"/>
            <w:gridSpan w:val="2"/>
            <w:vAlign w:val="center"/>
          </w:tcPr>
          <w:p w14:paraId="31B15F46"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1,000,000</w:t>
            </w:r>
          </w:p>
        </w:tc>
      </w:tr>
      <w:tr w:rsidR="00481AD9" w:rsidRPr="00481AD9" w14:paraId="1AC7399E" w14:textId="77777777" w:rsidTr="00481AD9">
        <w:trPr>
          <w:trHeight w:val="848"/>
        </w:trPr>
        <w:tc>
          <w:tcPr>
            <w:tcW w:w="2124" w:type="dxa"/>
            <w:vAlign w:val="center"/>
          </w:tcPr>
          <w:p w14:paraId="4232D71E"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 xml:space="preserve">Position of previous notification (if </w:t>
            </w:r>
          </w:p>
          <w:p w14:paraId="33737324"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applicable)</w:t>
            </w:r>
          </w:p>
        </w:tc>
        <w:tc>
          <w:tcPr>
            <w:tcW w:w="2124" w:type="dxa"/>
            <w:vAlign w:val="center"/>
          </w:tcPr>
          <w:p w14:paraId="6F14EC5D"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5.32%</w:t>
            </w:r>
          </w:p>
        </w:tc>
        <w:tc>
          <w:tcPr>
            <w:tcW w:w="2313" w:type="dxa"/>
            <w:gridSpan w:val="2"/>
            <w:vAlign w:val="center"/>
          </w:tcPr>
          <w:p w14:paraId="10BCA625"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0%</w:t>
            </w:r>
          </w:p>
        </w:tc>
        <w:tc>
          <w:tcPr>
            <w:tcW w:w="2126" w:type="dxa"/>
            <w:vAlign w:val="center"/>
          </w:tcPr>
          <w:p w14:paraId="303EA4BF" w14:textId="043C8246" w:rsidR="00481AD9" w:rsidRPr="00481AD9" w:rsidRDefault="005C7186" w:rsidP="00481AD9">
            <w:pPr>
              <w:jc w:val="both"/>
              <w:rPr>
                <w:rFonts w:asciiTheme="majorHAnsi" w:hAnsiTheme="majorHAnsi" w:cstheme="majorHAnsi"/>
                <w:sz w:val="20"/>
                <w:szCs w:val="20"/>
              </w:rPr>
            </w:pPr>
            <w:r w:rsidRPr="00481AD9">
              <w:rPr>
                <w:rFonts w:asciiTheme="majorHAnsi" w:hAnsiTheme="majorHAnsi" w:cstheme="majorHAnsi"/>
                <w:sz w:val="20"/>
                <w:szCs w:val="20"/>
              </w:rPr>
              <w:t>5.32%</w:t>
            </w:r>
          </w:p>
        </w:tc>
        <w:tc>
          <w:tcPr>
            <w:tcW w:w="1933" w:type="dxa"/>
            <w:gridSpan w:val="2"/>
            <w:shd w:val="thinDiagStripe" w:color="auto" w:fill="auto"/>
            <w:vAlign w:val="center"/>
          </w:tcPr>
          <w:p w14:paraId="6E42FBEA" w14:textId="77777777" w:rsidR="00481AD9" w:rsidRPr="00481AD9" w:rsidRDefault="00481AD9" w:rsidP="00481AD9">
            <w:pPr>
              <w:jc w:val="both"/>
              <w:rPr>
                <w:rFonts w:asciiTheme="majorHAnsi" w:hAnsiTheme="majorHAnsi" w:cstheme="majorHAnsi"/>
                <w:sz w:val="20"/>
                <w:szCs w:val="20"/>
              </w:rPr>
            </w:pPr>
          </w:p>
        </w:tc>
      </w:tr>
    </w:tbl>
    <w:p w14:paraId="67FA34BE" w14:textId="77777777" w:rsidR="00481AD9" w:rsidRPr="00481AD9" w:rsidRDefault="00481AD9" w:rsidP="00481AD9">
      <w:pPr>
        <w:jc w:val="both"/>
        <w:rPr>
          <w:rFonts w:asciiTheme="majorHAnsi" w:hAnsiTheme="majorHAnsi" w:cstheme="majorHAnsi"/>
          <w:sz w:val="20"/>
          <w:szCs w:val="20"/>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481AD9" w:rsidRPr="00481AD9" w14:paraId="46C884B4" w14:textId="77777777" w:rsidTr="005302D9">
        <w:trPr>
          <w:trHeight w:val="326"/>
          <w:jc w:val="center"/>
        </w:trPr>
        <w:tc>
          <w:tcPr>
            <w:tcW w:w="10620" w:type="dxa"/>
            <w:gridSpan w:val="10"/>
            <w:tcBorders>
              <w:top w:val="single" w:sz="4" w:space="0" w:color="auto"/>
              <w:bottom w:val="single" w:sz="4" w:space="0" w:color="auto"/>
            </w:tcBorders>
          </w:tcPr>
          <w:p w14:paraId="04C64EC5"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br w:type="page"/>
            </w:r>
            <w:r w:rsidRPr="00481AD9">
              <w:rPr>
                <w:rFonts w:asciiTheme="majorHAnsi" w:hAnsiTheme="majorHAnsi" w:cstheme="majorHAnsi"/>
                <w:b/>
                <w:sz w:val="20"/>
                <w:szCs w:val="20"/>
              </w:rPr>
              <w:t xml:space="preserve">8. Notified details of the resulting situation on the date on which the threshold was crossed or reached </w:t>
            </w:r>
            <w:r w:rsidRPr="00481AD9">
              <w:rPr>
                <w:rFonts w:asciiTheme="majorHAnsi" w:hAnsiTheme="majorHAnsi" w:cstheme="majorHAnsi"/>
                <w:sz w:val="20"/>
                <w:szCs w:val="20"/>
                <w:vertAlign w:val="superscript"/>
              </w:rPr>
              <w:t>viii</w:t>
            </w:r>
          </w:p>
        </w:tc>
      </w:tr>
      <w:tr w:rsidR="00481AD9" w:rsidRPr="00481AD9" w14:paraId="7927E699" w14:textId="77777777" w:rsidTr="005302D9">
        <w:trPr>
          <w:trHeight w:val="458"/>
          <w:jc w:val="center"/>
        </w:trPr>
        <w:tc>
          <w:tcPr>
            <w:tcW w:w="10620" w:type="dxa"/>
            <w:gridSpan w:val="10"/>
            <w:tcBorders>
              <w:top w:val="single" w:sz="4" w:space="0" w:color="auto"/>
              <w:bottom w:val="single" w:sz="4" w:space="0" w:color="auto"/>
            </w:tcBorders>
            <w:vAlign w:val="center"/>
          </w:tcPr>
          <w:p w14:paraId="1597BC85"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A: Voting rights attached to shares</w:t>
            </w:r>
          </w:p>
        </w:tc>
      </w:tr>
      <w:tr w:rsidR="00481AD9" w:rsidRPr="00481AD9" w14:paraId="65337711" w14:textId="77777777" w:rsidTr="005302D9">
        <w:trPr>
          <w:trHeight w:val="386"/>
          <w:jc w:val="center"/>
        </w:trPr>
        <w:tc>
          <w:tcPr>
            <w:tcW w:w="2209" w:type="dxa"/>
            <w:gridSpan w:val="2"/>
            <w:vMerge w:val="restart"/>
            <w:tcBorders>
              <w:top w:val="single" w:sz="4" w:space="0" w:color="auto"/>
              <w:bottom w:val="single" w:sz="4" w:space="0" w:color="auto"/>
              <w:right w:val="single" w:sz="4" w:space="0" w:color="auto"/>
            </w:tcBorders>
          </w:tcPr>
          <w:p w14:paraId="0AC662D6"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Class/type of</w:t>
            </w:r>
            <w:r w:rsidRPr="00481AD9">
              <w:rPr>
                <w:rFonts w:asciiTheme="majorHAnsi" w:hAnsiTheme="majorHAnsi" w:cstheme="majorHAnsi"/>
                <w:b/>
                <w:sz w:val="20"/>
                <w:szCs w:val="20"/>
              </w:rPr>
              <w:br/>
              <w:t>shares</w:t>
            </w:r>
          </w:p>
          <w:p w14:paraId="77CA6AE7"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ISIN code (if possible)</w:t>
            </w:r>
          </w:p>
        </w:tc>
        <w:tc>
          <w:tcPr>
            <w:tcW w:w="4055" w:type="dxa"/>
            <w:gridSpan w:val="5"/>
            <w:tcBorders>
              <w:top w:val="single" w:sz="4" w:space="0" w:color="auto"/>
              <w:left w:val="single" w:sz="4" w:space="0" w:color="auto"/>
            </w:tcBorders>
            <w:vAlign w:val="center"/>
          </w:tcPr>
          <w:p w14:paraId="2B7424D8"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 xml:space="preserve">Number of voting rights </w:t>
            </w:r>
            <w:r w:rsidRPr="00481AD9">
              <w:rPr>
                <w:rFonts w:asciiTheme="majorHAnsi" w:hAnsiTheme="majorHAnsi" w:cstheme="majorHAnsi"/>
                <w:sz w:val="20"/>
                <w:szCs w:val="20"/>
                <w:vertAlign w:val="superscript"/>
              </w:rPr>
              <w:t>ix</w:t>
            </w:r>
          </w:p>
        </w:tc>
        <w:tc>
          <w:tcPr>
            <w:tcW w:w="4356" w:type="dxa"/>
            <w:gridSpan w:val="3"/>
            <w:tcBorders>
              <w:top w:val="single" w:sz="4" w:space="0" w:color="auto"/>
              <w:left w:val="single" w:sz="4" w:space="0" w:color="auto"/>
            </w:tcBorders>
            <w:vAlign w:val="center"/>
          </w:tcPr>
          <w:p w14:paraId="21B62EF0"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 of voting rights</w:t>
            </w:r>
          </w:p>
        </w:tc>
      </w:tr>
      <w:tr w:rsidR="00481AD9" w:rsidRPr="00481AD9" w14:paraId="0AB9F7C2" w14:textId="77777777" w:rsidTr="005302D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026BA4C4" w14:textId="77777777" w:rsidR="00481AD9" w:rsidRPr="00481AD9" w:rsidRDefault="00481AD9" w:rsidP="00481AD9">
            <w:pPr>
              <w:jc w:val="both"/>
              <w:rPr>
                <w:rFonts w:asciiTheme="majorHAnsi" w:hAnsiTheme="majorHAnsi" w:cstheme="majorHAnsi"/>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769CA1A8"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Direct</w:t>
            </w:r>
          </w:p>
          <w:p w14:paraId="71F29B8C"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(DTR5.1)</w:t>
            </w:r>
          </w:p>
        </w:tc>
        <w:tc>
          <w:tcPr>
            <w:tcW w:w="2032" w:type="dxa"/>
            <w:gridSpan w:val="3"/>
            <w:tcBorders>
              <w:top w:val="single" w:sz="4" w:space="0" w:color="auto"/>
              <w:left w:val="single" w:sz="4" w:space="0" w:color="auto"/>
              <w:bottom w:val="single" w:sz="4" w:space="0" w:color="auto"/>
              <w:right w:val="single" w:sz="4" w:space="0" w:color="auto"/>
            </w:tcBorders>
          </w:tcPr>
          <w:p w14:paraId="034641D3"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b/>
                <w:sz w:val="20"/>
                <w:szCs w:val="20"/>
              </w:rPr>
              <w:t>Indirect</w:t>
            </w:r>
          </w:p>
          <w:p w14:paraId="3957E7C9"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sz w:val="20"/>
                <w:szCs w:val="20"/>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7C63E355"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Direct</w:t>
            </w:r>
          </w:p>
          <w:p w14:paraId="1F153881"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sz w:val="20"/>
                <w:szCs w:val="20"/>
              </w:rPr>
              <w:t>(DTR5.1)</w:t>
            </w:r>
          </w:p>
        </w:tc>
        <w:tc>
          <w:tcPr>
            <w:tcW w:w="2024" w:type="dxa"/>
            <w:tcBorders>
              <w:top w:val="single" w:sz="4" w:space="0" w:color="auto"/>
              <w:left w:val="single" w:sz="4" w:space="0" w:color="auto"/>
              <w:bottom w:val="single" w:sz="4" w:space="0" w:color="auto"/>
              <w:right w:val="single" w:sz="4" w:space="0" w:color="auto"/>
            </w:tcBorders>
          </w:tcPr>
          <w:p w14:paraId="0C2573D3"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Indirect</w:t>
            </w:r>
          </w:p>
          <w:p w14:paraId="13D919A8"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sz w:val="20"/>
                <w:szCs w:val="20"/>
              </w:rPr>
              <w:t>(DTR5.2.1)</w:t>
            </w:r>
          </w:p>
        </w:tc>
      </w:tr>
      <w:tr w:rsidR="00481AD9" w:rsidRPr="00481AD9" w14:paraId="606E2693" w14:textId="77777777" w:rsidTr="005302D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1B628A05" w14:textId="11520753" w:rsidR="00481AD9" w:rsidRPr="00481AD9" w:rsidRDefault="00481AD9" w:rsidP="00481AD9">
            <w:pPr>
              <w:jc w:val="both"/>
              <w:rPr>
                <w:rFonts w:asciiTheme="majorHAnsi" w:hAnsiTheme="majorHAnsi" w:cstheme="majorHAnsi"/>
                <w:sz w:val="20"/>
                <w:szCs w:val="20"/>
              </w:rPr>
            </w:pPr>
            <w:r>
              <w:rPr>
                <w:rFonts w:asciiTheme="majorHAnsi" w:hAnsiTheme="majorHAnsi" w:cstheme="majorHAnsi"/>
                <w:sz w:val="20"/>
                <w:szCs w:val="20"/>
              </w:rPr>
              <w:t>Ordinary/</w:t>
            </w:r>
            <w:r w:rsidRPr="00C84AB4">
              <w:rPr>
                <w:spacing w:val="-2"/>
              </w:rPr>
              <w:t xml:space="preserve"> </w:t>
            </w:r>
            <w:r w:rsidRPr="00481AD9">
              <w:rPr>
                <w:rFonts w:asciiTheme="majorHAnsi" w:hAnsiTheme="majorHAnsi" w:cstheme="majorHAnsi"/>
                <w:spacing w:val="-2"/>
                <w:sz w:val="22"/>
                <w:szCs w:val="22"/>
              </w:rPr>
              <w:t>GB00BP2C3V08</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2E55B2AA"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1,000,000</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28B3FD39" w14:textId="77777777" w:rsidR="00481AD9" w:rsidRPr="00481AD9" w:rsidRDefault="00481AD9" w:rsidP="00481AD9">
            <w:pPr>
              <w:jc w:val="both"/>
              <w:rPr>
                <w:rFonts w:asciiTheme="majorHAnsi" w:hAnsiTheme="majorHAnsi" w:cstheme="majorHAnsi"/>
                <w:sz w:val="20"/>
                <w:szCs w:val="20"/>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1C0648E7"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0.003000%</w:t>
            </w:r>
          </w:p>
        </w:tc>
        <w:tc>
          <w:tcPr>
            <w:tcW w:w="2024" w:type="dxa"/>
            <w:tcBorders>
              <w:top w:val="single" w:sz="4" w:space="0" w:color="auto"/>
              <w:left w:val="single" w:sz="4" w:space="0" w:color="auto"/>
              <w:bottom w:val="single" w:sz="4" w:space="0" w:color="auto"/>
              <w:right w:val="single" w:sz="4" w:space="0" w:color="auto"/>
            </w:tcBorders>
            <w:vAlign w:val="center"/>
          </w:tcPr>
          <w:p w14:paraId="38278D8D" w14:textId="77777777" w:rsidR="00481AD9" w:rsidRPr="00481AD9" w:rsidRDefault="00481AD9" w:rsidP="00481AD9">
            <w:pPr>
              <w:jc w:val="both"/>
              <w:rPr>
                <w:rFonts w:asciiTheme="majorHAnsi" w:hAnsiTheme="majorHAnsi" w:cstheme="majorHAnsi"/>
                <w:sz w:val="20"/>
                <w:szCs w:val="20"/>
              </w:rPr>
            </w:pPr>
          </w:p>
        </w:tc>
      </w:tr>
      <w:tr w:rsidR="00481AD9" w:rsidRPr="00481AD9" w14:paraId="65E85235" w14:textId="77777777" w:rsidTr="005302D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7CCAB2C2" w14:textId="77777777" w:rsidR="00481AD9" w:rsidRPr="00481AD9" w:rsidRDefault="00481AD9" w:rsidP="00481AD9">
            <w:pPr>
              <w:jc w:val="both"/>
              <w:rPr>
                <w:rFonts w:asciiTheme="majorHAnsi" w:hAnsiTheme="majorHAnsi" w:cstheme="majorHAnsi"/>
                <w:sz w:val="20"/>
                <w:szCs w:val="20"/>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0738C91F" w14:textId="77777777" w:rsidR="00481AD9" w:rsidRPr="00481AD9" w:rsidRDefault="00481AD9" w:rsidP="00481AD9">
            <w:pPr>
              <w:jc w:val="both"/>
              <w:rPr>
                <w:rFonts w:asciiTheme="majorHAnsi" w:hAnsiTheme="majorHAnsi" w:cstheme="majorHAnsi"/>
                <w:sz w:val="20"/>
                <w:szCs w:val="20"/>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28885B7E" w14:textId="77777777" w:rsidR="00481AD9" w:rsidRPr="00481AD9" w:rsidRDefault="00481AD9" w:rsidP="00481AD9">
            <w:pPr>
              <w:jc w:val="both"/>
              <w:rPr>
                <w:rFonts w:asciiTheme="majorHAnsi" w:hAnsiTheme="majorHAnsi" w:cstheme="majorHAnsi"/>
                <w:sz w:val="20"/>
                <w:szCs w:val="20"/>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122AB137" w14:textId="77777777" w:rsidR="00481AD9" w:rsidRPr="00481AD9" w:rsidRDefault="00481AD9" w:rsidP="00481AD9">
            <w:pPr>
              <w:jc w:val="both"/>
              <w:rPr>
                <w:rFonts w:asciiTheme="majorHAnsi" w:hAnsiTheme="majorHAnsi" w:cstheme="majorHAnsi"/>
                <w:sz w:val="20"/>
                <w:szCs w:val="20"/>
              </w:rPr>
            </w:pPr>
          </w:p>
        </w:tc>
        <w:tc>
          <w:tcPr>
            <w:tcW w:w="2024" w:type="dxa"/>
            <w:tcBorders>
              <w:top w:val="single" w:sz="4" w:space="0" w:color="auto"/>
              <w:left w:val="single" w:sz="4" w:space="0" w:color="auto"/>
              <w:bottom w:val="single" w:sz="4" w:space="0" w:color="auto"/>
              <w:right w:val="single" w:sz="4" w:space="0" w:color="auto"/>
            </w:tcBorders>
            <w:vAlign w:val="center"/>
          </w:tcPr>
          <w:p w14:paraId="0ADD468D" w14:textId="77777777" w:rsidR="00481AD9" w:rsidRPr="00481AD9" w:rsidRDefault="00481AD9" w:rsidP="00481AD9">
            <w:pPr>
              <w:jc w:val="both"/>
              <w:rPr>
                <w:rFonts w:asciiTheme="majorHAnsi" w:hAnsiTheme="majorHAnsi" w:cstheme="majorHAnsi"/>
                <w:sz w:val="20"/>
                <w:szCs w:val="20"/>
              </w:rPr>
            </w:pPr>
          </w:p>
        </w:tc>
      </w:tr>
      <w:tr w:rsidR="00481AD9" w:rsidRPr="00481AD9" w14:paraId="26795BB3" w14:textId="77777777" w:rsidTr="005302D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1CA6A3EE" w14:textId="77777777" w:rsidR="00481AD9" w:rsidRPr="00481AD9" w:rsidRDefault="00481AD9" w:rsidP="00481AD9">
            <w:pPr>
              <w:jc w:val="both"/>
              <w:rPr>
                <w:rFonts w:asciiTheme="majorHAnsi" w:hAnsiTheme="majorHAnsi" w:cstheme="majorHAnsi"/>
                <w:sz w:val="20"/>
                <w:szCs w:val="20"/>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3FEBB1C9" w14:textId="77777777" w:rsidR="00481AD9" w:rsidRPr="00481AD9" w:rsidRDefault="00481AD9" w:rsidP="00481AD9">
            <w:pPr>
              <w:jc w:val="both"/>
              <w:rPr>
                <w:rFonts w:asciiTheme="majorHAnsi" w:hAnsiTheme="majorHAnsi" w:cstheme="majorHAnsi"/>
                <w:sz w:val="20"/>
                <w:szCs w:val="20"/>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50103B11" w14:textId="77777777" w:rsidR="00481AD9" w:rsidRPr="00481AD9" w:rsidRDefault="00481AD9" w:rsidP="00481AD9">
            <w:pPr>
              <w:jc w:val="both"/>
              <w:rPr>
                <w:rFonts w:asciiTheme="majorHAnsi" w:hAnsiTheme="majorHAnsi" w:cstheme="majorHAnsi"/>
                <w:sz w:val="20"/>
                <w:szCs w:val="20"/>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19B6ED38" w14:textId="77777777" w:rsidR="00481AD9" w:rsidRPr="00481AD9" w:rsidRDefault="00481AD9" w:rsidP="00481AD9">
            <w:pPr>
              <w:jc w:val="both"/>
              <w:rPr>
                <w:rFonts w:asciiTheme="majorHAnsi" w:hAnsiTheme="majorHAnsi" w:cstheme="majorHAnsi"/>
                <w:sz w:val="20"/>
                <w:szCs w:val="20"/>
              </w:rPr>
            </w:pPr>
          </w:p>
        </w:tc>
        <w:tc>
          <w:tcPr>
            <w:tcW w:w="2024" w:type="dxa"/>
            <w:tcBorders>
              <w:top w:val="single" w:sz="4" w:space="0" w:color="auto"/>
              <w:left w:val="single" w:sz="4" w:space="0" w:color="auto"/>
              <w:bottom w:val="single" w:sz="4" w:space="0" w:color="auto"/>
              <w:right w:val="single" w:sz="4" w:space="0" w:color="auto"/>
            </w:tcBorders>
            <w:vAlign w:val="center"/>
          </w:tcPr>
          <w:p w14:paraId="19B7425B" w14:textId="77777777" w:rsidR="00481AD9" w:rsidRPr="00481AD9" w:rsidRDefault="00481AD9" w:rsidP="00481AD9">
            <w:pPr>
              <w:jc w:val="both"/>
              <w:rPr>
                <w:rFonts w:asciiTheme="majorHAnsi" w:hAnsiTheme="majorHAnsi" w:cstheme="majorHAnsi"/>
                <w:sz w:val="20"/>
                <w:szCs w:val="20"/>
              </w:rPr>
            </w:pPr>
          </w:p>
        </w:tc>
      </w:tr>
      <w:tr w:rsidR="00481AD9" w:rsidRPr="00481AD9" w14:paraId="62038786" w14:textId="77777777" w:rsidTr="005302D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18BFB62D"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SUBTOTAL 8. 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0DBC8F27"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1,000,000</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15CC847E"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0.003000%</w:t>
            </w:r>
          </w:p>
        </w:tc>
      </w:tr>
      <w:tr w:rsidR="00481AD9" w:rsidRPr="00481AD9" w14:paraId="575DB52F" w14:textId="77777777" w:rsidTr="005302D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3C7310E6" w14:textId="77777777" w:rsidR="00481AD9" w:rsidRPr="00481AD9" w:rsidRDefault="00481AD9" w:rsidP="00481AD9">
            <w:pPr>
              <w:jc w:val="both"/>
              <w:rPr>
                <w:rFonts w:asciiTheme="majorHAnsi" w:hAnsiTheme="majorHAnsi" w:cstheme="majorHAnsi"/>
                <w:sz w:val="20"/>
                <w:szCs w:val="20"/>
              </w:rPr>
            </w:pPr>
          </w:p>
          <w:p w14:paraId="255C0CA4" w14:textId="77777777" w:rsidR="00481AD9" w:rsidRPr="00481AD9" w:rsidRDefault="00481AD9" w:rsidP="00481AD9">
            <w:pPr>
              <w:jc w:val="both"/>
              <w:rPr>
                <w:rFonts w:asciiTheme="majorHAnsi" w:hAnsiTheme="majorHAnsi" w:cstheme="majorHAnsi"/>
                <w:sz w:val="20"/>
                <w:szCs w:val="20"/>
              </w:rPr>
            </w:pPr>
          </w:p>
        </w:tc>
      </w:tr>
      <w:tr w:rsidR="00481AD9" w:rsidRPr="00481AD9" w14:paraId="3BBD0268" w14:textId="77777777" w:rsidTr="005302D9">
        <w:trPr>
          <w:trHeight w:val="530"/>
          <w:jc w:val="center"/>
        </w:trPr>
        <w:tc>
          <w:tcPr>
            <w:tcW w:w="10620" w:type="dxa"/>
            <w:gridSpan w:val="10"/>
            <w:tcBorders>
              <w:top w:val="single" w:sz="4" w:space="0" w:color="auto"/>
              <w:bottom w:val="single" w:sz="4" w:space="0" w:color="auto"/>
            </w:tcBorders>
            <w:vAlign w:val="center"/>
          </w:tcPr>
          <w:p w14:paraId="40FCC276"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B 1: Financial Instruments according to DTR5.3.1R (1) (a)</w:t>
            </w:r>
          </w:p>
        </w:tc>
      </w:tr>
      <w:tr w:rsidR="00481AD9" w:rsidRPr="00481AD9" w14:paraId="3F889BF3" w14:textId="77777777" w:rsidTr="005302D9">
        <w:trPr>
          <w:jc w:val="center"/>
        </w:trPr>
        <w:tc>
          <w:tcPr>
            <w:tcW w:w="2209" w:type="dxa"/>
            <w:gridSpan w:val="2"/>
            <w:tcBorders>
              <w:top w:val="single" w:sz="4" w:space="0" w:color="auto"/>
              <w:bottom w:val="single" w:sz="4" w:space="0" w:color="auto"/>
              <w:right w:val="single" w:sz="4" w:space="0" w:color="auto"/>
            </w:tcBorders>
            <w:vAlign w:val="center"/>
          </w:tcPr>
          <w:p w14:paraId="5D122BF1"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Type of financial instrument</w:t>
            </w:r>
          </w:p>
        </w:tc>
        <w:tc>
          <w:tcPr>
            <w:tcW w:w="1238" w:type="dxa"/>
            <w:tcBorders>
              <w:top w:val="single" w:sz="4" w:space="0" w:color="auto"/>
              <w:left w:val="single" w:sz="4" w:space="0" w:color="auto"/>
              <w:bottom w:val="single" w:sz="4" w:space="0" w:color="auto"/>
              <w:right w:val="single" w:sz="4" w:space="0" w:color="auto"/>
            </w:tcBorders>
            <w:vAlign w:val="center"/>
          </w:tcPr>
          <w:p w14:paraId="1D2CA66D"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Expiration</w:t>
            </w:r>
            <w:r w:rsidRPr="00481AD9">
              <w:rPr>
                <w:rFonts w:asciiTheme="majorHAnsi" w:hAnsiTheme="majorHAnsi" w:cstheme="majorHAnsi"/>
                <w:b/>
                <w:sz w:val="20"/>
                <w:szCs w:val="20"/>
              </w:rPr>
              <w:br/>
              <w:t xml:space="preserve">date </w:t>
            </w:r>
            <w:r w:rsidRPr="00481AD9">
              <w:rPr>
                <w:rFonts w:asciiTheme="majorHAnsi" w:hAnsiTheme="majorHAnsi" w:cstheme="majorHAnsi"/>
                <w:sz w:val="20"/>
                <w:szCs w:val="20"/>
                <w:vertAlign w:val="superscript"/>
              </w:rPr>
              <w:t>x</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4F97053"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 xml:space="preserve">Exercise/ </w:t>
            </w:r>
            <w:r w:rsidRPr="00481AD9">
              <w:rPr>
                <w:rFonts w:asciiTheme="majorHAnsi" w:hAnsiTheme="majorHAnsi" w:cstheme="majorHAnsi"/>
                <w:b/>
                <w:sz w:val="20"/>
                <w:szCs w:val="20"/>
              </w:rPr>
              <w:br/>
              <w:t xml:space="preserve">Conversion Period </w:t>
            </w:r>
            <w:r w:rsidRPr="00481AD9">
              <w:rPr>
                <w:rFonts w:asciiTheme="majorHAnsi" w:hAnsiTheme="majorHAnsi" w:cstheme="majorHAnsi"/>
                <w:sz w:val="20"/>
                <w:szCs w:val="20"/>
                <w:vertAlign w:val="superscript"/>
              </w:rPr>
              <w:t>xi</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0056F9FF"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 xml:space="preserve">Number of voting rights that may be acquired if the instrument is </w:t>
            </w:r>
          </w:p>
          <w:p w14:paraId="23C156F3"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exercised/converted.</w:t>
            </w:r>
          </w:p>
        </w:tc>
        <w:tc>
          <w:tcPr>
            <w:tcW w:w="2024" w:type="dxa"/>
            <w:tcBorders>
              <w:top w:val="single" w:sz="4" w:space="0" w:color="auto"/>
              <w:left w:val="single" w:sz="4" w:space="0" w:color="auto"/>
              <w:bottom w:val="single" w:sz="4" w:space="0" w:color="auto"/>
            </w:tcBorders>
            <w:vAlign w:val="center"/>
          </w:tcPr>
          <w:p w14:paraId="4B315B4E"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 of voting rights</w:t>
            </w:r>
          </w:p>
        </w:tc>
      </w:tr>
      <w:tr w:rsidR="00481AD9" w:rsidRPr="00481AD9" w14:paraId="1D97F3C3" w14:textId="77777777" w:rsidTr="005302D9">
        <w:trPr>
          <w:trHeight w:val="481"/>
          <w:jc w:val="center"/>
        </w:trPr>
        <w:tc>
          <w:tcPr>
            <w:tcW w:w="2209" w:type="dxa"/>
            <w:gridSpan w:val="2"/>
            <w:tcBorders>
              <w:top w:val="single" w:sz="4" w:space="0" w:color="auto"/>
              <w:bottom w:val="single" w:sz="4" w:space="0" w:color="auto"/>
              <w:right w:val="single" w:sz="4" w:space="0" w:color="auto"/>
            </w:tcBorders>
            <w:vAlign w:val="center"/>
          </w:tcPr>
          <w:p w14:paraId="76D3803B" w14:textId="77777777" w:rsidR="00481AD9" w:rsidRPr="00481AD9" w:rsidRDefault="00481AD9" w:rsidP="00481AD9">
            <w:pPr>
              <w:jc w:val="both"/>
              <w:rPr>
                <w:rFonts w:asciiTheme="majorHAnsi" w:hAnsiTheme="majorHAnsi" w:cstheme="majorHAnsi"/>
                <w:sz w:val="20"/>
                <w:szCs w:val="20"/>
              </w:rPr>
            </w:pPr>
          </w:p>
        </w:tc>
        <w:tc>
          <w:tcPr>
            <w:tcW w:w="1238" w:type="dxa"/>
            <w:tcBorders>
              <w:top w:val="single" w:sz="4" w:space="0" w:color="auto"/>
              <w:left w:val="single" w:sz="4" w:space="0" w:color="auto"/>
              <w:bottom w:val="single" w:sz="4" w:space="0" w:color="auto"/>
              <w:right w:val="single" w:sz="4" w:space="0" w:color="auto"/>
            </w:tcBorders>
            <w:vAlign w:val="center"/>
          </w:tcPr>
          <w:p w14:paraId="2AEB5829" w14:textId="77777777" w:rsidR="00481AD9" w:rsidRPr="00481AD9" w:rsidRDefault="00481AD9" w:rsidP="00481AD9">
            <w:pPr>
              <w:jc w:val="both"/>
              <w:rPr>
                <w:rFonts w:asciiTheme="majorHAnsi" w:hAnsiTheme="majorHAnsi" w:cstheme="majorHAnsi"/>
                <w:sz w:val="20"/>
                <w:szCs w:val="20"/>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21A1F922" w14:textId="77777777" w:rsidR="00481AD9" w:rsidRPr="00481AD9" w:rsidRDefault="00481AD9" w:rsidP="00481AD9">
            <w:pPr>
              <w:jc w:val="both"/>
              <w:rPr>
                <w:rFonts w:asciiTheme="majorHAnsi" w:hAnsiTheme="majorHAnsi" w:cstheme="majorHAnsi"/>
                <w:sz w:val="20"/>
                <w:szCs w:val="20"/>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5DDF57D4" w14:textId="77777777" w:rsidR="00481AD9" w:rsidRPr="00481AD9" w:rsidRDefault="00481AD9" w:rsidP="00481AD9">
            <w:pPr>
              <w:jc w:val="both"/>
              <w:rPr>
                <w:rFonts w:asciiTheme="majorHAnsi" w:hAnsiTheme="majorHAnsi" w:cstheme="majorHAnsi"/>
                <w:sz w:val="20"/>
                <w:szCs w:val="20"/>
              </w:rPr>
            </w:pPr>
          </w:p>
        </w:tc>
        <w:tc>
          <w:tcPr>
            <w:tcW w:w="2024" w:type="dxa"/>
            <w:tcBorders>
              <w:top w:val="single" w:sz="4" w:space="0" w:color="auto"/>
              <w:left w:val="single" w:sz="4" w:space="0" w:color="auto"/>
              <w:bottom w:val="single" w:sz="4" w:space="0" w:color="auto"/>
            </w:tcBorders>
            <w:vAlign w:val="center"/>
          </w:tcPr>
          <w:p w14:paraId="5C394EFC" w14:textId="77777777" w:rsidR="00481AD9" w:rsidRPr="00481AD9" w:rsidRDefault="00481AD9" w:rsidP="00481AD9">
            <w:pPr>
              <w:jc w:val="both"/>
              <w:rPr>
                <w:rFonts w:asciiTheme="majorHAnsi" w:hAnsiTheme="majorHAnsi" w:cstheme="majorHAnsi"/>
                <w:sz w:val="20"/>
                <w:szCs w:val="20"/>
              </w:rPr>
            </w:pPr>
          </w:p>
        </w:tc>
      </w:tr>
      <w:tr w:rsidR="00481AD9" w:rsidRPr="00481AD9" w14:paraId="318A4786" w14:textId="77777777" w:rsidTr="005302D9">
        <w:trPr>
          <w:trHeight w:val="481"/>
          <w:jc w:val="center"/>
        </w:trPr>
        <w:tc>
          <w:tcPr>
            <w:tcW w:w="2209" w:type="dxa"/>
            <w:gridSpan w:val="2"/>
            <w:tcBorders>
              <w:top w:val="single" w:sz="4" w:space="0" w:color="auto"/>
              <w:bottom w:val="single" w:sz="4" w:space="0" w:color="auto"/>
              <w:right w:val="single" w:sz="4" w:space="0" w:color="auto"/>
            </w:tcBorders>
            <w:vAlign w:val="center"/>
          </w:tcPr>
          <w:p w14:paraId="696F4DFD" w14:textId="77777777" w:rsidR="00481AD9" w:rsidRPr="00481AD9" w:rsidRDefault="00481AD9" w:rsidP="00481AD9">
            <w:pPr>
              <w:jc w:val="both"/>
              <w:rPr>
                <w:rFonts w:asciiTheme="majorHAnsi" w:hAnsiTheme="majorHAnsi" w:cstheme="majorHAnsi"/>
                <w:sz w:val="20"/>
                <w:szCs w:val="20"/>
              </w:rPr>
            </w:pPr>
          </w:p>
        </w:tc>
        <w:tc>
          <w:tcPr>
            <w:tcW w:w="1238" w:type="dxa"/>
            <w:tcBorders>
              <w:top w:val="single" w:sz="4" w:space="0" w:color="auto"/>
              <w:left w:val="single" w:sz="4" w:space="0" w:color="auto"/>
              <w:bottom w:val="single" w:sz="4" w:space="0" w:color="auto"/>
              <w:right w:val="single" w:sz="4" w:space="0" w:color="auto"/>
            </w:tcBorders>
            <w:vAlign w:val="center"/>
          </w:tcPr>
          <w:p w14:paraId="6E0FCE0E" w14:textId="77777777" w:rsidR="00481AD9" w:rsidRPr="00481AD9" w:rsidRDefault="00481AD9" w:rsidP="00481AD9">
            <w:pPr>
              <w:jc w:val="both"/>
              <w:rPr>
                <w:rFonts w:asciiTheme="majorHAnsi" w:hAnsiTheme="majorHAnsi" w:cstheme="majorHAnsi"/>
                <w:sz w:val="20"/>
                <w:szCs w:val="20"/>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F60E58C" w14:textId="77777777" w:rsidR="00481AD9" w:rsidRPr="00481AD9" w:rsidRDefault="00481AD9" w:rsidP="00481AD9">
            <w:pPr>
              <w:jc w:val="both"/>
              <w:rPr>
                <w:rFonts w:asciiTheme="majorHAnsi" w:hAnsiTheme="majorHAnsi" w:cstheme="majorHAnsi"/>
                <w:sz w:val="20"/>
                <w:szCs w:val="20"/>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73530C70" w14:textId="77777777" w:rsidR="00481AD9" w:rsidRPr="00481AD9" w:rsidRDefault="00481AD9" w:rsidP="00481AD9">
            <w:pPr>
              <w:jc w:val="both"/>
              <w:rPr>
                <w:rFonts w:asciiTheme="majorHAnsi" w:hAnsiTheme="majorHAnsi" w:cstheme="majorHAnsi"/>
                <w:sz w:val="20"/>
                <w:szCs w:val="20"/>
              </w:rPr>
            </w:pPr>
          </w:p>
        </w:tc>
        <w:tc>
          <w:tcPr>
            <w:tcW w:w="2024" w:type="dxa"/>
            <w:tcBorders>
              <w:top w:val="single" w:sz="4" w:space="0" w:color="auto"/>
              <w:left w:val="single" w:sz="4" w:space="0" w:color="auto"/>
              <w:bottom w:val="single" w:sz="4" w:space="0" w:color="auto"/>
            </w:tcBorders>
            <w:vAlign w:val="center"/>
          </w:tcPr>
          <w:p w14:paraId="54112A22" w14:textId="77777777" w:rsidR="00481AD9" w:rsidRPr="00481AD9" w:rsidRDefault="00481AD9" w:rsidP="00481AD9">
            <w:pPr>
              <w:jc w:val="both"/>
              <w:rPr>
                <w:rFonts w:asciiTheme="majorHAnsi" w:hAnsiTheme="majorHAnsi" w:cstheme="majorHAnsi"/>
                <w:sz w:val="20"/>
                <w:szCs w:val="20"/>
              </w:rPr>
            </w:pPr>
          </w:p>
        </w:tc>
      </w:tr>
      <w:tr w:rsidR="00481AD9" w:rsidRPr="00481AD9" w14:paraId="011898E3" w14:textId="77777777" w:rsidTr="005302D9">
        <w:trPr>
          <w:trHeight w:val="481"/>
          <w:jc w:val="center"/>
        </w:trPr>
        <w:tc>
          <w:tcPr>
            <w:tcW w:w="2209" w:type="dxa"/>
            <w:gridSpan w:val="2"/>
            <w:tcBorders>
              <w:top w:val="single" w:sz="4" w:space="0" w:color="auto"/>
              <w:bottom w:val="single" w:sz="4" w:space="0" w:color="auto"/>
              <w:right w:val="single" w:sz="4" w:space="0" w:color="auto"/>
            </w:tcBorders>
            <w:vAlign w:val="center"/>
          </w:tcPr>
          <w:p w14:paraId="20E6AC1C" w14:textId="77777777" w:rsidR="00481AD9" w:rsidRPr="00481AD9" w:rsidRDefault="00481AD9" w:rsidP="00481AD9">
            <w:pPr>
              <w:jc w:val="both"/>
              <w:rPr>
                <w:rFonts w:asciiTheme="majorHAnsi" w:hAnsiTheme="majorHAnsi" w:cstheme="majorHAnsi"/>
                <w:sz w:val="20"/>
                <w:szCs w:val="20"/>
              </w:rPr>
            </w:pPr>
          </w:p>
        </w:tc>
        <w:tc>
          <w:tcPr>
            <w:tcW w:w="1238" w:type="dxa"/>
            <w:tcBorders>
              <w:top w:val="single" w:sz="4" w:space="0" w:color="auto"/>
              <w:left w:val="single" w:sz="4" w:space="0" w:color="auto"/>
              <w:bottom w:val="single" w:sz="4" w:space="0" w:color="auto"/>
              <w:right w:val="single" w:sz="4" w:space="0" w:color="auto"/>
            </w:tcBorders>
            <w:vAlign w:val="center"/>
          </w:tcPr>
          <w:p w14:paraId="4C656C23" w14:textId="77777777" w:rsidR="00481AD9" w:rsidRPr="00481AD9" w:rsidRDefault="00481AD9" w:rsidP="00481AD9">
            <w:pPr>
              <w:jc w:val="both"/>
              <w:rPr>
                <w:rFonts w:asciiTheme="majorHAnsi" w:hAnsiTheme="majorHAnsi" w:cstheme="majorHAnsi"/>
                <w:sz w:val="20"/>
                <w:szCs w:val="20"/>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9F25CDE" w14:textId="77777777" w:rsidR="00481AD9" w:rsidRPr="00481AD9" w:rsidRDefault="00481AD9" w:rsidP="00481AD9">
            <w:pPr>
              <w:jc w:val="both"/>
              <w:rPr>
                <w:rFonts w:asciiTheme="majorHAnsi" w:hAnsiTheme="majorHAnsi" w:cstheme="majorHAnsi"/>
                <w:sz w:val="20"/>
                <w:szCs w:val="20"/>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1E1AEE8" w14:textId="77777777" w:rsidR="00481AD9" w:rsidRPr="00481AD9" w:rsidRDefault="00481AD9" w:rsidP="00481AD9">
            <w:pPr>
              <w:jc w:val="both"/>
              <w:rPr>
                <w:rFonts w:asciiTheme="majorHAnsi" w:hAnsiTheme="majorHAnsi" w:cstheme="majorHAnsi"/>
                <w:sz w:val="20"/>
                <w:szCs w:val="20"/>
              </w:rPr>
            </w:pPr>
          </w:p>
        </w:tc>
        <w:tc>
          <w:tcPr>
            <w:tcW w:w="2024" w:type="dxa"/>
            <w:tcBorders>
              <w:top w:val="single" w:sz="4" w:space="0" w:color="auto"/>
              <w:left w:val="single" w:sz="4" w:space="0" w:color="auto"/>
              <w:bottom w:val="single" w:sz="4" w:space="0" w:color="auto"/>
            </w:tcBorders>
            <w:vAlign w:val="center"/>
          </w:tcPr>
          <w:p w14:paraId="19FFB03B" w14:textId="77777777" w:rsidR="00481AD9" w:rsidRPr="00481AD9" w:rsidRDefault="00481AD9" w:rsidP="00481AD9">
            <w:pPr>
              <w:jc w:val="both"/>
              <w:rPr>
                <w:rFonts w:asciiTheme="majorHAnsi" w:hAnsiTheme="majorHAnsi" w:cstheme="majorHAnsi"/>
                <w:sz w:val="20"/>
                <w:szCs w:val="20"/>
              </w:rPr>
            </w:pPr>
          </w:p>
        </w:tc>
      </w:tr>
      <w:tr w:rsidR="00481AD9" w:rsidRPr="00481AD9" w14:paraId="05AC78F7" w14:textId="77777777" w:rsidTr="005302D9">
        <w:trPr>
          <w:trHeight w:val="481"/>
          <w:jc w:val="center"/>
        </w:trPr>
        <w:tc>
          <w:tcPr>
            <w:tcW w:w="2209" w:type="dxa"/>
            <w:gridSpan w:val="2"/>
            <w:tcBorders>
              <w:top w:val="single" w:sz="4" w:space="0" w:color="auto"/>
              <w:left w:val="nil"/>
              <w:bottom w:val="nil"/>
              <w:right w:val="nil"/>
            </w:tcBorders>
          </w:tcPr>
          <w:p w14:paraId="27ADDA96" w14:textId="77777777" w:rsidR="00481AD9" w:rsidRPr="00481AD9" w:rsidRDefault="00481AD9" w:rsidP="00481AD9">
            <w:pPr>
              <w:jc w:val="both"/>
              <w:rPr>
                <w:rFonts w:asciiTheme="majorHAnsi" w:hAnsiTheme="majorHAnsi" w:cstheme="majorHAnsi"/>
                <w:sz w:val="20"/>
                <w:szCs w:val="20"/>
              </w:rPr>
            </w:pPr>
          </w:p>
        </w:tc>
        <w:tc>
          <w:tcPr>
            <w:tcW w:w="1238" w:type="dxa"/>
            <w:tcBorders>
              <w:top w:val="single" w:sz="4" w:space="0" w:color="auto"/>
              <w:left w:val="nil"/>
              <w:bottom w:val="nil"/>
              <w:right w:val="single" w:sz="4" w:space="0" w:color="auto"/>
            </w:tcBorders>
          </w:tcPr>
          <w:p w14:paraId="53A78715" w14:textId="77777777" w:rsidR="00481AD9" w:rsidRPr="00481AD9" w:rsidRDefault="00481AD9" w:rsidP="00481AD9">
            <w:pPr>
              <w:jc w:val="both"/>
              <w:rPr>
                <w:rFonts w:asciiTheme="majorHAnsi" w:hAnsiTheme="majorHAnsi" w:cstheme="majorHAnsi"/>
                <w:sz w:val="20"/>
                <w:szCs w:val="20"/>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CF606C2"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SUBTOTAL 8. B 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656E25A1" w14:textId="77777777" w:rsidR="00481AD9" w:rsidRPr="00481AD9" w:rsidRDefault="00481AD9" w:rsidP="00481AD9">
            <w:pPr>
              <w:jc w:val="both"/>
              <w:rPr>
                <w:rFonts w:asciiTheme="majorHAnsi" w:hAnsiTheme="majorHAnsi" w:cstheme="majorHAnsi"/>
                <w:sz w:val="20"/>
                <w:szCs w:val="20"/>
              </w:rPr>
            </w:pPr>
          </w:p>
        </w:tc>
        <w:tc>
          <w:tcPr>
            <w:tcW w:w="2024" w:type="dxa"/>
            <w:tcBorders>
              <w:top w:val="single" w:sz="4" w:space="0" w:color="auto"/>
              <w:left w:val="single" w:sz="4" w:space="0" w:color="auto"/>
              <w:bottom w:val="single" w:sz="4" w:space="0" w:color="auto"/>
            </w:tcBorders>
            <w:vAlign w:val="center"/>
          </w:tcPr>
          <w:p w14:paraId="4DA67392" w14:textId="77777777" w:rsidR="00481AD9" w:rsidRPr="00481AD9" w:rsidRDefault="00481AD9" w:rsidP="00481AD9">
            <w:pPr>
              <w:jc w:val="both"/>
              <w:rPr>
                <w:rFonts w:asciiTheme="majorHAnsi" w:hAnsiTheme="majorHAnsi" w:cstheme="majorHAnsi"/>
                <w:sz w:val="20"/>
                <w:szCs w:val="20"/>
              </w:rPr>
            </w:pPr>
          </w:p>
        </w:tc>
      </w:tr>
      <w:tr w:rsidR="00481AD9" w:rsidRPr="00481AD9" w14:paraId="47FD44DE" w14:textId="77777777" w:rsidTr="005302D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44A955CD" w14:textId="77777777" w:rsidR="00481AD9" w:rsidRPr="00481AD9" w:rsidRDefault="00481AD9" w:rsidP="00481AD9">
            <w:pPr>
              <w:jc w:val="both"/>
              <w:rPr>
                <w:rFonts w:asciiTheme="majorHAnsi" w:hAnsiTheme="majorHAnsi" w:cstheme="majorHAnsi"/>
                <w:sz w:val="20"/>
                <w:szCs w:val="20"/>
              </w:rPr>
            </w:pPr>
          </w:p>
          <w:p w14:paraId="2F4D6A8C" w14:textId="77777777" w:rsidR="00481AD9" w:rsidRPr="00481AD9" w:rsidRDefault="00481AD9" w:rsidP="00481AD9">
            <w:pPr>
              <w:jc w:val="both"/>
              <w:rPr>
                <w:rFonts w:asciiTheme="majorHAnsi" w:hAnsiTheme="majorHAnsi" w:cstheme="majorHAnsi"/>
                <w:sz w:val="20"/>
                <w:szCs w:val="20"/>
              </w:rPr>
            </w:pPr>
          </w:p>
        </w:tc>
      </w:tr>
      <w:tr w:rsidR="00481AD9" w:rsidRPr="00481AD9" w14:paraId="0DD65471" w14:textId="77777777" w:rsidTr="005302D9">
        <w:trPr>
          <w:trHeight w:val="408"/>
          <w:jc w:val="center"/>
        </w:trPr>
        <w:tc>
          <w:tcPr>
            <w:tcW w:w="10620" w:type="dxa"/>
            <w:gridSpan w:val="10"/>
            <w:tcBorders>
              <w:top w:val="single" w:sz="4" w:space="0" w:color="auto"/>
              <w:bottom w:val="single" w:sz="4" w:space="0" w:color="auto"/>
            </w:tcBorders>
            <w:vAlign w:val="center"/>
          </w:tcPr>
          <w:p w14:paraId="5A47C17A"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B 2: Financial Instruments with similar economic effect according to DTR5.3.1R (1) (b)</w:t>
            </w:r>
          </w:p>
        </w:tc>
      </w:tr>
      <w:tr w:rsidR="00481AD9" w:rsidRPr="00481AD9" w14:paraId="22C946B4" w14:textId="77777777" w:rsidTr="005302D9">
        <w:trPr>
          <w:jc w:val="center"/>
        </w:trPr>
        <w:tc>
          <w:tcPr>
            <w:tcW w:w="1798" w:type="dxa"/>
            <w:tcBorders>
              <w:top w:val="single" w:sz="4" w:space="0" w:color="auto"/>
              <w:bottom w:val="single" w:sz="4" w:space="0" w:color="auto"/>
              <w:right w:val="single" w:sz="4" w:space="0" w:color="auto"/>
            </w:tcBorders>
            <w:vAlign w:val="center"/>
          </w:tcPr>
          <w:p w14:paraId="727234D6"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Type of financial 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2261E204"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Expiration</w:t>
            </w:r>
            <w:r w:rsidRPr="00481AD9">
              <w:rPr>
                <w:rFonts w:asciiTheme="majorHAnsi" w:hAnsiTheme="majorHAnsi" w:cstheme="majorHAnsi"/>
                <w:b/>
                <w:sz w:val="20"/>
                <w:szCs w:val="20"/>
              </w:rPr>
              <w:br/>
              <w:t xml:space="preserve">date </w:t>
            </w:r>
            <w:r w:rsidRPr="00481AD9">
              <w:rPr>
                <w:rFonts w:asciiTheme="majorHAnsi" w:hAnsiTheme="majorHAnsi" w:cstheme="majorHAnsi"/>
                <w:sz w:val="20"/>
                <w:szCs w:val="20"/>
                <w:vertAlign w:val="superscript"/>
              </w:rPr>
              <w:t>x</w:t>
            </w: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20287910" w14:textId="77777777" w:rsidR="00481AD9" w:rsidRPr="00481AD9" w:rsidRDefault="00481AD9" w:rsidP="00481AD9">
            <w:pPr>
              <w:jc w:val="both"/>
              <w:rPr>
                <w:rFonts w:asciiTheme="majorHAnsi" w:hAnsiTheme="majorHAnsi" w:cstheme="majorHAnsi"/>
                <w:b/>
                <w:sz w:val="20"/>
                <w:szCs w:val="20"/>
                <w:vertAlign w:val="superscript"/>
              </w:rPr>
            </w:pPr>
            <w:r w:rsidRPr="00481AD9">
              <w:rPr>
                <w:rFonts w:asciiTheme="majorHAnsi" w:hAnsiTheme="majorHAnsi" w:cstheme="majorHAnsi"/>
                <w:b/>
                <w:sz w:val="20"/>
                <w:szCs w:val="20"/>
              </w:rPr>
              <w:t xml:space="preserve">Exercise/ </w:t>
            </w:r>
            <w:r w:rsidRPr="00481AD9">
              <w:rPr>
                <w:rFonts w:asciiTheme="majorHAnsi" w:hAnsiTheme="majorHAnsi" w:cstheme="majorHAnsi"/>
                <w:b/>
                <w:sz w:val="20"/>
                <w:szCs w:val="20"/>
              </w:rPr>
              <w:br/>
              <w:t xml:space="preserve">Conversion Period </w:t>
            </w:r>
            <w:r w:rsidRPr="00481AD9">
              <w:rPr>
                <w:rFonts w:asciiTheme="majorHAnsi" w:hAnsiTheme="majorHAnsi" w:cstheme="majorHAnsi"/>
                <w:sz w:val="20"/>
                <w:szCs w:val="20"/>
                <w:vertAlign w:val="superscript"/>
              </w:rPr>
              <w:t>xi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4BB92AD6"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 xml:space="preserve">Physical or cash </w:t>
            </w:r>
          </w:p>
          <w:p w14:paraId="19AD2D49"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 xml:space="preserve">Settlement </w:t>
            </w:r>
            <w:r w:rsidRPr="00481AD9">
              <w:rPr>
                <w:rFonts w:asciiTheme="majorHAnsi" w:hAnsiTheme="majorHAnsi" w:cstheme="majorHAnsi"/>
                <w:sz w:val="20"/>
                <w:szCs w:val="20"/>
                <w:vertAlign w:val="superscript"/>
              </w:rPr>
              <w:t>xii</w:t>
            </w:r>
          </w:p>
        </w:tc>
        <w:tc>
          <w:tcPr>
            <w:tcW w:w="1592" w:type="dxa"/>
            <w:tcBorders>
              <w:top w:val="single" w:sz="4" w:space="0" w:color="auto"/>
              <w:left w:val="single" w:sz="4" w:space="0" w:color="auto"/>
              <w:bottom w:val="single" w:sz="4" w:space="0" w:color="auto"/>
            </w:tcBorders>
            <w:vAlign w:val="center"/>
          </w:tcPr>
          <w:p w14:paraId="23AEFF52"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 xml:space="preserve">Number of voting rights </w:t>
            </w:r>
          </w:p>
        </w:tc>
        <w:tc>
          <w:tcPr>
            <w:tcW w:w="2024" w:type="dxa"/>
            <w:tcBorders>
              <w:top w:val="single" w:sz="4" w:space="0" w:color="auto"/>
              <w:left w:val="single" w:sz="4" w:space="0" w:color="auto"/>
              <w:bottom w:val="single" w:sz="4" w:space="0" w:color="auto"/>
            </w:tcBorders>
            <w:vAlign w:val="center"/>
          </w:tcPr>
          <w:p w14:paraId="0B85B04E"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 of voting rights</w:t>
            </w:r>
          </w:p>
        </w:tc>
      </w:tr>
      <w:tr w:rsidR="00481AD9" w:rsidRPr="00481AD9" w14:paraId="40E65821" w14:textId="77777777" w:rsidTr="005302D9">
        <w:trPr>
          <w:trHeight w:val="481"/>
          <w:jc w:val="center"/>
        </w:trPr>
        <w:tc>
          <w:tcPr>
            <w:tcW w:w="1798" w:type="dxa"/>
            <w:tcBorders>
              <w:top w:val="single" w:sz="4" w:space="0" w:color="auto"/>
              <w:bottom w:val="single" w:sz="4" w:space="0" w:color="auto"/>
              <w:right w:val="single" w:sz="4" w:space="0" w:color="auto"/>
            </w:tcBorders>
          </w:tcPr>
          <w:p w14:paraId="1EAA1ADE" w14:textId="77777777" w:rsidR="00481AD9" w:rsidRPr="00481AD9" w:rsidRDefault="00481AD9" w:rsidP="00481AD9">
            <w:pPr>
              <w:jc w:val="both"/>
              <w:rPr>
                <w:rFonts w:asciiTheme="majorHAnsi" w:hAnsiTheme="majorHAnsi" w:cstheme="majorHAnsi"/>
                <w:sz w:val="20"/>
                <w:szCs w:val="20"/>
              </w:rPr>
            </w:pPr>
          </w:p>
        </w:tc>
        <w:tc>
          <w:tcPr>
            <w:tcW w:w="1649" w:type="dxa"/>
            <w:gridSpan w:val="2"/>
            <w:tcBorders>
              <w:top w:val="single" w:sz="4" w:space="0" w:color="auto"/>
              <w:left w:val="single" w:sz="4" w:space="0" w:color="auto"/>
              <w:bottom w:val="single" w:sz="4" w:space="0" w:color="auto"/>
              <w:right w:val="single" w:sz="4" w:space="0" w:color="auto"/>
            </w:tcBorders>
          </w:tcPr>
          <w:p w14:paraId="7ED58851" w14:textId="77777777" w:rsidR="00481AD9" w:rsidRPr="00481AD9" w:rsidRDefault="00481AD9" w:rsidP="00481AD9">
            <w:pPr>
              <w:jc w:val="both"/>
              <w:rPr>
                <w:rFonts w:asciiTheme="majorHAnsi" w:hAnsiTheme="majorHAnsi" w:cstheme="majorHAnsi"/>
                <w:sz w:val="20"/>
                <w:szCs w:val="20"/>
              </w:rPr>
            </w:pPr>
          </w:p>
        </w:tc>
        <w:tc>
          <w:tcPr>
            <w:tcW w:w="1786" w:type="dxa"/>
            <w:gridSpan w:val="2"/>
            <w:tcBorders>
              <w:top w:val="single" w:sz="4" w:space="0" w:color="auto"/>
              <w:left w:val="single" w:sz="4" w:space="0" w:color="auto"/>
              <w:bottom w:val="single" w:sz="4" w:space="0" w:color="auto"/>
              <w:right w:val="single" w:sz="4" w:space="0" w:color="auto"/>
            </w:tcBorders>
          </w:tcPr>
          <w:p w14:paraId="60DB8B2D" w14:textId="77777777" w:rsidR="00481AD9" w:rsidRPr="00481AD9" w:rsidRDefault="00481AD9" w:rsidP="00481AD9">
            <w:pPr>
              <w:jc w:val="both"/>
              <w:rPr>
                <w:rFonts w:asciiTheme="majorHAnsi" w:hAnsiTheme="majorHAnsi" w:cstheme="majorHAnsi"/>
                <w:sz w:val="20"/>
                <w:szCs w:val="20"/>
              </w:rPr>
            </w:pPr>
          </w:p>
        </w:tc>
        <w:tc>
          <w:tcPr>
            <w:tcW w:w="1771" w:type="dxa"/>
            <w:gridSpan w:val="3"/>
            <w:tcBorders>
              <w:top w:val="single" w:sz="4" w:space="0" w:color="auto"/>
              <w:left w:val="single" w:sz="4" w:space="0" w:color="auto"/>
              <w:bottom w:val="single" w:sz="4" w:space="0" w:color="auto"/>
              <w:right w:val="single" w:sz="4" w:space="0" w:color="auto"/>
            </w:tcBorders>
          </w:tcPr>
          <w:p w14:paraId="61773202" w14:textId="77777777" w:rsidR="00481AD9" w:rsidRPr="00481AD9" w:rsidRDefault="00481AD9" w:rsidP="00481AD9">
            <w:pPr>
              <w:jc w:val="both"/>
              <w:rPr>
                <w:rFonts w:asciiTheme="majorHAnsi" w:hAnsiTheme="majorHAnsi" w:cstheme="majorHAnsi"/>
                <w:sz w:val="20"/>
                <w:szCs w:val="20"/>
              </w:rPr>
            </w:pPr>
          </w:p>
        </w:tc>
        <w:tc>
          <w:tcPr>
            <w:tcW w:w="1592" w:type="dxa"/>
            <w:tcBorders>
              <w:top w:val="single" w:sz="4" w:space="0" w:color="auto"/>
              <w:left w:val="single" w:sz="4" w:space="0" w:color="auto"/>
              <w:bottom w:val="single" w:sz="4" w:space="0" w:color="auto"/>
            </w:tcBorders>
          </w:tcPr>
          <w:p w14:paraId="34C66FD0" w14:textId="77777777" w:rsidR="00481AD9" w:rsidRPr="00481AD9" w:rsidRDefault="00481AD9" w:rsidP="00481AD9">
            <w:pPr>
              <w:jc w:val="both"/>
              <w:rPr>
                <w:rFonts w:asciiTheme="majorHAnsi" w:hAnsiTheme="majorHAnsi" w:cstheme="majorHAnsi"/>
                <w:sz w:val="20"/>
                <w:szCs w:val="20"/>
              </w:rPr>
            </w:pPr>
          </w:p>
        </w:tc>
        <w:tc>
          <w:tcPr>
            <w:tcW w:w="2024" w:type="dxa"/>
            <w:tcBorders>
              <w:top w:val="single" w:sz="4" w:space="0" w:color="auto"/>
              <w:left w:val="single" w:sz="4" w:space="0" w:color="auto"/>
              <w:bottom w:val="single" w:sz="4" w:space="0" w:color="auto"/>
            </w:tcBorders>
          </w:tcPr>
          <w:p w14:paraId="3BBC466B" w14:textId="77777777" w:rsidR="00481AD9" w:rsidRPr="00481AD9" w:rsidRDefault="00481AD9" w:rsidP="00481AD9">
            <w:pPr>
              <w:jc w:val="both"/>
              <w:rPr>
                <w:rFonts w:asciiTheme="majorHAnsi" w:hAnsiTheme="majorHAnsi" w:cstheme="majorHAnsi"/>
                <w:sz w:val="20"/>
                <w:szCs w:val="20"/>
              </w:rPr>
            </w:pPr>
          </w:p>
        </w:tc>
      </w:tr>
      <w:tr w:rsidR="00481AD9" w:rsidRPr="00481AD9" w14:paraId="47CCD5B9" w14:textId="77777777" w:rsidTr="005302D9">
        <w:trPr>
          <w:trHeight w:val="481"/>
          <w:jc w:val="center"/>
        </w:trPr>
        <w:tc>
          <w:tcPr>
            <w:tcW w:w="1798" w:type="dxa"/>
            <w:tcBorders>
              <w:top w:val="single" w:sz="4" w:space="0" w:color="auto"/>
              <w:bottom w:val="single" w:sz="4" w:space="0" w:color="auto"/>
              <w:right w:val="single" w:sz="4" w:space="0" w:color="auto"/>
            </w:tcBorders>
            <w:vAlign w:val="center"/>
          </w:tcPr>
          <w:p w14:paraId="5FCFBAFC" w14:textId="77777777" w:rsidR="00481AD9" w:rsidRPr="00481AD9" w:rsidRDefault="00481AD9" w:rsidP="00481AD9">
            <w:pPr>
              <w:jc w:val="both"/>
              <w:rPr>
                <w:rFonts w:asciiTheme="majorHAnsi" w:hAnsiTheme="majorHAnsi" w:cstheme="majorHAnsi"/>
                <w:sz w:val="20"/>
                <w:szCs w:val="20"/>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F453CF3" w14:textId="77777777" w:rsidR="00481AD9" w:rsidRPr="00481AD9" w:rsidRDefault="00481AD9" w:rsidP="00481AD9">
            <w:pPr>
              <w:jc w:val="both"/>
              <w:rPr>
                <w:rFonts w:asciiTheme="majorHAnsi" w:hAnsiTheme="majorHAnsi" w:cstheme="majorHAnsi"/>
                <w:sz w:val="20"/>
                <w:szCs w:val="20"/>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5E40033A" w14:textId="77777777" w:rsidR="00481AD9" w:rsidRPr="00481AD9" w:rsidRDefault="00481AD9" w:rsidP="00481AD9">
            <w:pPr>
              <w:jc w:val="both"/>
              <w:rPr>
                <w:rFonts w:asciiTheme="majorHAnsi" w:hAnsiTheme="majorHAnsi" w:cstheme="majorHAnsi"/>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58C8B6D0" w14:textId="77777777" w:rsidR="00481AD9" w:rsidRPr="00481AD9" w:rsidRDefault="00481AD9" w:rsidP="00481AD9">
            <w:pPr>
              <w:jc w:val="both"/>
              <w:rPr>
                <w:rFonts w:asciiTheme="majorHAnsi" w:hAnsiTheme="majorHAnsi" w:cstheme="majorHAnsi"/>
                <w:sz w:val="20"/>
                <w:szCs w:val="20"/>
              </w:rPr>
            </w:pPr>
          </w:p>
        </w:tc>
        <w:tc>
          <w:tcPr>
            <w:tcW w:w="1592" w:type="dxa"/>
            <w:tcBorders>
              <w:top w:val="single" w:sz="4" w:space="0" w:color="auto"/>
              <w:left w:val="single" w:sz="4" w:space="0" w:color="auto"/>
              <w:bottom w:val="single" w:sz="4" w:space="0" w:color="auto"/>
            </w:tcBorders>
            <w:vAlign w:val="center"/>
          </w:tcPr>
          <w:p w14:paraId="271A353C" w14:textId="77777777" w:rsidR="00481AD9" w:rsidRPr="00481AD9" w:rsidRDefault="00481AD9" w:rsidP="00481AD9">
            <w:pPr>
              <w:jc w:val="both"/>
              <w:rPr>
                <w:rFonts w:asciiTheme="majorHAnsi" w:hAnsiTheme="majorHAnsi" w:cstheme="majorHAnsi"/>
                <w:sz w:val="20"/>
                <w:szCs w:val="20"/>
              </w:rPr>
            </w:pPr>
          </w:p>
        </w:tc>
        <w:tc>
          <w:tcPr>
            <w:tcW w:w="2024" w:type="dxa"/>
            <w:tcBorders>
              <w:top w:val="single" w:sz="4" w:space="0" w:color="auto"/>
              <w:left w:val="single" w:sz="4" w:space="0" w:color="auto"/>
              <w:bottom w:val="single" w:sz="4" w:space="0" w:color="auto"/>
            </w:tcBorders>
            <w:vAlign w:val="center"/>
          </w:tcPr>
          <w:p w14:paraId="33791950" w14:textId="77777777" w:rsidR="00481AD9" w:rsidRPr="00481AD9" w:rsidRDefault="00481AD9" w:rsidP="00481AD9">
            <w:pPr>
              <w:jc w:val="both"/>
              <w:rPr>
                <w:rFonts w:asciiTheme="majorHAnsi" w:hAnsiTheme="majorHAnsi" w:cstheme="majorHAnsi"/>
                <w:sz w:val="20"/>
                <w:szCs w:val="20"/>
              </w:rPr>
            </w:pPr>
          </w:p>
        </w:tc>
      </w:tr>
      <w:tr w:rsidR="00481AD9" w:rsidRPr="00481AD9" w14:paraId="615CDB8C" w14:textId="77777777" w:rsidTr="005302D9">
        <w:trPr>
          <w:trHeight w:val="481"/>
          <w:jc w:val="center"/>
        </w:trPr>
        <w:tc>
          <w:tcPr>
            <w:tcW w:w="1798" w:type="dxa"/>
            <w:tcBorders>
              <w:top w:val="single" w:sz="4" w:space="0" w:color="auto"/>
              <w:bottom w:val="single" w:sz="4" w:space="0" w:color="auto"/>
              <w:right w:val="single" w:sz="4" w:space="0" w:color="auto"/>
            </w:tcBorders>
            <w:vAlign w:val="center"/>
          </w:tcPr>
          <w:p w14:paraId="182FF4DF" w14:textId="77777777" w:rsidR="00481AD9" w:rsidRPr="00481AD9" w:rsidRDefault="00481AD9" w:rsidP="00481AD9">
            <w:pPr>
              <w:jc w:val="both"/>
              <w:rPr>
                <w:rFonts w:asciiTheme="majorHAnsi" w:hAnsiTheme="majorHAnsi" w:cstheme="majorHAnsi"/>
                <w:sz w:val="20"/>
                <w:szCs w:val="20"/>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02D1E09D" w14:textId="77777777" w:rsidR="00481AD9" w:rsidRPr="00481AD9" w:rsidRDefault="00481AD9" w:rsidP="00481AD9">
            <w:pPr>
              <w:jc w:val="both"/>
              <w:rPr>
                <w:rFonts w:asciiTheme="majorHAnsi" w:hAnsiTheme="majorHAnsi" w:cstheme="majorHAnsi"/>
                <w:sz w:val="20"/>
                <w:szCs w:val="20"/>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48A29318" w14:textId="77777777" w:rsidR="00481AD9" w:rsidRPr="00481AD9" w:rsidRDefault="00481AD9" w:rsidP="00481AD9">
            <w:pPr>
              <w:jc w:val="both"/>
              <w:rPr>
                <w:rFonts w:asciiTheme="majorHAnsi" w:hAnsiTheme="majorHAnsi" w:cstheme="majorHAnsi"/>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1FF1D212" w14:textId="77777777" w:rsidR="00481AD9" w:rsidRPr="00481AD9" w:rsidRDefault="00481AD9" w:rsidP="00481AD9">
            <w:pPr>
              <w:jc w:val="both"/>
              <w:rPr>
                <w:rFonts w:asciiTheme="majorHAnsi" w:hAnsiTheme="majorHAnsi" w:cstheme="majorHAnsi"/>
                <w:sz w:val="20"/>
                <w:szCs w:val="20"/>
              </w:rPr>
            </w:pPr>
          </w:p>
        </w:tc>
        <w:tc>
          <w:tcPr>
            <w:tcW w:w="1592" w:type="dxa"/>
            <w:tcBorders>
              <w:top w:val="single" w:sz="4" w:space="0" w:color="auto"/>
              <w:left w:val="single" w:sz="4" w:space="0" w:color="auto"/>
              <w:bottom w:val="single" w:sz="4" w:space="0" w:color="auto"/>
            </w:tcBorders>
            <w:vAlign w:val="center"/>
          </w:tcPr>
          <w:p w14:paraId="1B14B88F" w14:textId="77777777" w:rsidR="00481AD9" w:rsidRPr="00481AD9" w:rsidRDefault="00481AD9" w:rsidP="00481AD9">
            <w:pPr>
              <w:jc w:val="both"/>
              <w:rPr>
                <w:rFonts w:asciiTheme="majorHAnsi" w:hAnsiTheme="majorHAnsi" w:cstheme="majorHAnsi"/>
                <w:sz w:val="20"/>
                <w:szCs w:val="20"/>
              </w:rPr>
            </w:pPr>
          </w:p>
        </w:tc>
        <w:tc>
          <w:tcPr>
            <w:tcW w:w="2024" w:type="dxa"/>
            <w:tcBorders>
              <w:top w:val="single" w:sz="4" w:space="0" w:color="auto"/>
              <w:left w:val="single" w:sz="4" w:space="0" w:color="auto"/>
              <w:bottom w:val="single" w:sz="4" w:space="0" w:color="auto"/>
            </w:tcBorders>
            <w:vAlign w:val="center"/>
          </w:tcPr>
          <w:p w14:paraId="04F90C63" w14:textId="77777777" w:rsidR="00481AD9" w:rsidRPr="00481AD9" w:rsidRDefault="00481AD9" w:rsidP="00481AD9">
            <w:pPr>
              <w:jc w:val="both"/>
              <w:rPr>
                <w:rFonts w:asciiTheme="majorHAnsi" w:hAnsiTheme="majorHAnsi" w:cstheme="majorHAnsi"/>
                <w:sz w:val="20"/>
                <w:szCs w:val="20"/>
              </w:rPr>
            </w:pPr>
          </w:p>
        </w:tc>
      </w:tr>
      <w:tr w:rsidR="00481AD9" w:rsidRPr="00481AD9" w14:paraId="1EC7B4D4" w14:textId="77777777" w:rsidTr="005302D9">
        <w:trPr>
          <w:trHeight w:val="481"/>
          <w:jc w:val="center"/>
        </w:trPr>
        <w:tc>
          <w:tcPr>
            <w:tcW w:w="1798" w:type="dxa"/>
            <w:tcBorders>
              <w:top w:val="single" w:sz="4" w:space="0" w:color="auto"/>
              <w:left w:val="nil"/>
              <w:bottom w:val="nil"/>
              <w:right w:val="nil"/>
            </w:tcBorders>
            <w:vAlign w:val="center"/>
          </w:tcPr>
          <w:p w14:paraId="425F82CB" w14:textId="77777777" w:rsidR="00481AD9" w:rsidRPr="00481AD9" w:rsidRDefault="00481AD9" w:rsidP="00481AD9">
            <w:pPr>
              <w:jc w:val="both"/>
              <w:rPr>
                <w:rFonts w:asciiTheme="majorHAnsi" w:hAnsiTheme="majorHAnsi" w:cstheme="majorHAnsi"/>
                <w:sz w:val="20"/>
                <w:szCs w:val="20"/>
              </w:rPr>
            </w:pPr>
          </w:p>
        </w:tc>
        <w:tc>
          <w:tcPr>
            <w:tcW w:w="1649" w:type="dxa"/>
            <w:gridSpan w:val="2"/>
            <w:tcBorders>
              <w:top w:val="single" w:sz="4" w:space="0" w:color="auto"/>
              <w:left w:val="nil"/>
              <w:bottom w:val="nil"/>
              <w:right w:val="nil"/>
            </w:tcBorders>
          </w:tcPr>
          <w:p w14:paraId="65298607" w14:textId="77777777" w:rsidR="00481AD9" w:rsidRPr="00481AD9" w:rsidRDefault="00481AD9" w:rsidP="00481AD9">
            <w:pPr>
              <w:jc w:val="both"/>
              <w:rPr>
                <w:rFonts w:asciiTheme="majorHAnsi" w:hAnsiTheme="majorHAnsi" w:cstheme="majorHAnsi"/>
                <w:sz w:val="20"/>
                <w:szCs w:val="20"/>
              </w:rPr>
            </w:pPr>
          </w:p>
        </w:tc>
        <w:tc>
          <w:tcPr>
            <w:tcW w:w="1786" w:type="dxa"/>
            <w:gridSpan w:val="2"/>
            <w:tcBorders>
              <w:top w:val="single" w:sz="4" w:space="0" w:color="auto"/>
              <w:left w:val="nil"/>
              <w:bottom w:val="nil"/>
              <w:right w:val="single" w:sz="4" w:space="0" w:color="auto"/>
            </w:tcBorders>
          </w:tcPr>
          <w:p w14:paraId="0507A40C" w14:textId="77777777" w:rsidR="00481AD9" w:rsidRPr="00481AD9" w:rsidRDefault="00481AD9" w:rsidP="00481AD9">
            <w:pPr>
              <w:jc w:val="both"/>
              <w:rPr>
                <w:rFonts w:asciiTheme="majorHAnsi" w:hAnsiTheme="majorHAnsi" w:cstheme="majorHAnsi"/>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112D0A3F"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b/>
                <w:sz w:val="20"/>
                <w:szCs w:val="20"/>
              </w:rPr>
              <w:t>SUBTOTAL 8.B.2</w:t>
            </w:r>
          </w:p>
        </w:tc>
        <w:tc>
          <w:tcPr>
            <w:tcW w:w="1592" w:type="dxa"/>
            <w:tcBorders>
              <w:top w:val="single" w:sz="4" w:space="0" w:color="auto"/>
              <w:left w:val="single" w:sz="4" w:space="0" w:color="auto"/>
              <w:bottom w:val="single" w:sz="4" w:space="0" w:color="auto"/>
            </w:tcBorders>
            <w:vAlign w:val="center"/>
          </w:tcPr>
          <w:p w14:paraId="07EEDAF9" w14:textId="77777777" w:rsidR="00481AD9" w:rsidRPr="00481AD9" w:rsidRDefault="00481AD9" w:rsidP="00481AD9">
            <w:pPr>
              <w:jc w:val="both"/>
              <w:rPr>
                <w:rFonts w:asciiTheme="majorHAnsi" w:hAnsiTheme="majorHAnsi" w:cstheme="majorHAnsi"/>
                <w:sz w:val="20"/>
                <w:szCs w:val="20"/>
              </w:rPr>
            </w:pPr>
          </w:p>
        </w:tc>
        <w:tc>
          <w:tcPr>
            <w:tcW w:w="2024" w:type="dxa"/>
            <w:tcBorders>
              <w:top w:val="single" w:sz="4" w:space="0" w:color="auto"/>
              <w:left w:val="single" w:sz="4" w:space="0" w:color="auto"/>
              <w:bottom w:val="single" w:sz="4" w:space="0" w:color="auto"/>
              <w:right w:val="single" w:sz="4" w:space="0" w:color="auto"/>
            </w:tcBorders>
            <w:vAlign w:val="center"/>
          </w:tcPr>
          <w:p w14:paraId="71532BE4" w14:textId="77777777" w:rsidR="00481AD9" w:rsidRPr="00481AD9" w:rsidRDefault="00481AD9" w:rsidP="00481AD9">
            <w:pPr>
              <w:jc w:val="both"/>
              <w:rPr>
                <w:rFonts w:asciiTheme="majorHAnsi" w:hAnsiTheme="majorHAnsi" w:cstheme="majorHAnsi"/>
                <w:sz w:val="20"/>
                <w:szCs w:val="20"/>
              </w:rPr>
            </w:pPr>
          </w:p>
        </w:tc>
      </w:tr>
      <w:tr w:rsidR="00481AD9" w:rsidRPr="00481AD9" w14:paraId="4525C486" w14:textId="77777777" w:rsidTr="005302D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6E70EB2D" w14:textId="77777777" w:rsidR="00481AD9" w:rsidRPr="00481AD9" w:rsidRDefault="00481AD9" w:rsidP="00481AD9">
            <w:pPr>
              <w:jc w:val="both"/>
              <w:rPr>
                <w:rFonts w:asciiTheme="majorHAnsi" w:hAnsiTheme="majorHAnsi" w:cstheme="majorHAnsi"/>
                <w:sz w:val="20"/>
                <w:szCs w:val="20"/>
              </w:rPr>
            </w:pPr>
          </w:p>
          <w:p w14:paraId="7CFB0618" w14:textId="77777777" w:rsidR="00481AD9" w:rsidRPr="00481AD9" w:rsidRDefault="00481AD9" w:rsidP="00481AD9">
            <w:pPr>
              <w:jc w:val="both"/>
              <w:rPr>
                <w:rFonts w:asciiTheme="majorHAnsi" w:hAnsiTheme="majorHAnsi" w:cstheme="majorHAnsi"/>
                <w:sz w:val="20"/>
                <w:szCs w:val="20"/>
              </w:rPr>
            </w:pPr>
          </w:p>
        </w:tc>
      </w:tr>
    </w:tbl>
    <w:p w14:paraId="54F1219E" w14:textId="77777777" w:rsidR="00481AD9" w:rsidRPr="00481AD9" w:rsidRDefault="00481AD9" w:rsidP="00481AD9">
      <w:pPr>
        <w:jc w:val="both"/>
        <w:rPr>
          <w:rFonts w:asciiTheme="majorHAnsi" w:hAnsiTheme="majorHAnsi" w:cstheme="majorHAnsi"/>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4"/>
        <w:gridCol w:w="2576"/>
        <w:gridCol w:w="2655"/>
        <w:gridCol w:w="1969"/>
        <w:gridCol w:w="686"/>
      </w:tblGrid>
      <w:tr w:rsidR="00481AD9" w:rsidRPr="00481AD9" w14:paraId="69E60DC3" w14:textId="77777777" w:rsidTr="005302D9">
        <w:trPr>
          <w:trHeight w:val="595"/>
        </w:trPr>
        <w:tc>
          <w:tcPr>
            <w:tcW w:w="10620" w:type="dxa"/>
            <w:gridSpan w:val="5"/>
            <w:tcBorders>
              <w:bottom w:val="nil"/>
            </w:tcBorders>
          </w:tcPr>
          <w:p w14:paraId="41A39B8A"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b/>
                <w:sz w:val="20"/>
                <w:szCs w:val="20"/>
              </w:rPr>
              <w:t xml:space="preserve">9. Information in relation to the person subject to the notification obligation </w:t>
            </w:r>
            <w:r w:rsidRPr="00481AD9">
              <w:rPr>
                <w:rFonts w:asciiTheme="majorHAnsi" w:hAnsiTheme="majorHAnsi" w:cstheme="majorHAnsi"/>
                <w:sz w:val="20"/>
                <w:szCs w:val="20"/>
              </w:rPr>
              <w:t xml:space="preserve">(please mark the </w:t>
            </w:r>
          </w:p>
          <w:p w14:paraId="3C92E19D"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applicable box with an “X”)</w:t>
            </w:r>
          </w:p>
        </w:tc>
      </w:tr>
      <w:tr w:rsidR="00481AD9" w:rsidRPr="00481AD9" w14:paraId="098B7562" w14:textId="77777777" w:rsidTr="005302D9">
        <w:trPr>
          <w:trHeight w:val="634"/>
        </w:trPr>
        <w:tc>
          <w:tcPr>
            <w:tcW w:w="9934" w:type="dxa"/>
            <w:gridSpan w:val="4"/>
            <w:tcBorders>
              <w:bottom w:val="nil"/>
            </w:tcBorders>
          </w:tcPr>
          <w:p w14:paraId="39AAE7DA"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 xml:space="preserve">Person subject to the notification obligation is not controlled by any natural person or legal entity and does not control any other undertaking(s) holding directly or indirectly an interest in the (underlying) issuer </w:t>
            </w:r>
            <w:r w:rsidRPr="00481AD9">
              <w:rPr>
                <w:rFonts w:asciiTheme="majorHAnsi" w:hAnsiTheme="majorHAnsi" w:cstheme="majorHAnsi"/>
                <w:sz w:val="20"/>
                <w:szCs w:val="20"/>
                <w:vertAlign w:val="superscript"/>
              </w:rPr>
              <w:t>xiii</w:t>
            </w:r>
          </w:p>
        </w:tc>
        <w:tc>
          <w:tcPr>
            <w:tcW w:w="686" w:type="dxa"/>
            <w:tcBorders>
              <w:bottom w:val="nil"/>
            </w:tcBorders>
            <w:vAlign w:val="center"/>
          </w:tcPr>
          <w:p w14:paraId="6C8D7341" w14:textId="77777777" w:rsidR="00481AD9" w:rsidRPr="00481AD9" w:rsidRDefault="00481AD9" w:rsidP="00481AD9">
            <w:pPr>
              <w:jc w:val="both"/>
              <w:rPr>
                <w:rFonts w:asciiTheme="majorHAnsi" w:hAnsiTheme="majorHAnsi" w:cstheme="majorHAnsi"/>
                <w:sz w:val="20"/>
                <w:szCs w:val="20"/>
              </w:rPr>
            </w:pPr>
          </w:p>
        </w:tc>
      </w:tr>
      <w:tr w:rsidR="00481AD9" w:rsidRPr="00481AD9" w14:paraId="10CAFBCE" w14:textId="77777777" w:rsidTr="005302D9">
        <w:trPr>
          <w:trHeight w:val="770"/>
        </w:trPr>
        <w:tc>
          <w:tcPr>
            <w:tcW w:w="9934" w:type="dxa"/>
            <w:gridSpan w:val="4"/>
            <w:tcBorders>
              <w:bottom w:val="single" w:sz="4" w:space="0" w:color="auto"/>
            </w:tcBorders>
          </w:tcPr>
          <w:p w14:paraId="4622F250"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u w:val="single"/>
              </w:rPr>
              <w:t>Full</w:t>
            </w:r>
            <w:r w:rsidRPr="00481AD9">
              <w:rPr>
                <w:rFonts w:asciiTheme="majorHAnsi" w:hAnsiTheme="majorHAnsi" w:cstheme="majorHAnsi"/>
                <w:sz w:val="20"/>
                <w:szCs w:val="20"/>
              </w:rPr>
              <w:t xml:space="preserve"> chain of controlled undertakings through which the voting rights and/or the</w:t>
            </w:r>
            <w:r w:rsidRPr="00481AD9">
              <w:rPr>
                <w:rFonts w:asciiTheme="majorHAnsi" w:hAnsiTheme="majorHAnsi" w:cstheme="majorHAnsi"/>
                <w:sz w:val="20"/>
                <w:szCs w:val="20"/>
              </w:rPr>
              <w:br/>
              <w:t xml:space="preserve">financial instruments are effectively held starting with the ultimate controlling natural person or legal entity (please add additional rows as necessary) </w:t>
            </w:r>
            <w:r w:rsidRPr="00481AD9">
              <w:rPr>
                <w:rFonts w:asciiTheme="majorHAnsi" w:hAnsiTheme="majorHAnsi" w:cstheme="majorHAnsi"/>
                <w:sz w:val="20"/>
                <w:szCs w:val="20"/>
                <w:vertAlign w:val="superscript"/>
              </w:rPr>
              <w:t>xiv</w:t>
            </w:r>
          </w:p>
        </w:tc>
        <w:tc>
          <w:tcPr>
            <w:tcW w:w="686" w:type="dxa"/>
            <w:tcBorders>
              <w:bottom w:val="single" w:sz="4" w:space="0" w:color="auto"/>
            </w:tcBorders>
            <w:vAlign w:val="center"/>
          </w:tcPr>
          <w:p w14:paraId="45B6CC5E"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x</w:t>
            </w:r>
          </w:p>
        </w:tc>
      </w:tr>
      <w:tr w:rsidR="00481AD9" w:rsidRPr="00481AD9" w14:paraId="52D1666F" w14:textId="77777777" w:rsidTr="005302D9">
        <w:trPr>
          <w:trHeight w:val="1149"/>
        </w:trPr>
        <w:tc>
          <w:tcPr>
            <w:tcW w:w="2734" w:type="dxa"/>
            <w:tcBorders>
              <w:top w:val="single" w:sz="4" w:space="0" w:color="auto"/>
            </w:tcBorders>
            <w:vAlign w:val="center"/>
          </w:tcPr>
          <w:p w14:paraId="562AD684"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 xml:space="preserve">Name </w:t>
            </w:r>
            <w:r w:rsidRPr="00481AD9">
              <w:rPr>
                <w:rFonts w:asciiTheme="majorHAnsi" w:hAnsiTheme="majorHAnsi" w:cstheme="majorHAnsi"/>
                <w:sz w:val="20"/>
                <w:szCs w:val="20"/>
                <w:vertAlign w:val="superscript"/>
              </w:rPr>
              <w:t>xv</w:t>
            </w:r>
          </w:p>
        </w:tc>
        <w:tc>
          <w:tcPr>
            <w:tcW w:w="2576" w:type="dxa"/>
            <w:tcBorders>
              <w:top w:val="single" w:sz="4" w:space="0" w:color="auto"/>
            </w:tcBorders>
            <w:vAlign w:val="center"/>
          </w:tcPr>
          <w:p w14:paraId="44746723"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 of voting rights if it equals or is higher than the notifiable threshold</w:t>
            </w:r>
          </w:p>
        </w:tc>
        <w:tc>
          <w:tcPr>
            <w:tcW w:w="2655" w:type="dxa"/>
            <w:tcBorders>
              <w:top w:val="single" w:sz="4" w:space="0" w:color="auto"/>
            </w:tcBorders>
            <w:vAlign w:val="center"/>
          </w:tcPr>
          <w:p w14:paraId="40A573BF"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 of voting rights through financial instruments if it equals or is higher than the notifiable threshold</w:t>
            </w:r>
          </w:p>
        </w:tc>
        <w:tc>
          <w:tcPr>
            <w:tcW w:w="2655" w:type="dxa"/>
            <w:gridSpan w:val="2"/>
            <w:tcBorders>
              <w:top w:val="single" w:sz="4" w:space="0" w:color="auto"/>
            </w:tcBorders>
            <w:vAlign w:val="center"/>
          </w:tcPr>
          <w:p w14:paraId="26562B8C"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Total of both if it equals or is higher than the notifiable threshold</w:t>
            </w:r>
          </w:p>
        </w:tc>
      </w:tr>
      <w:tr w:rsidR="00481AD9" w:rsidRPr="00481AD9" w14:paraId="62314347" w14:textId="77777777" w:rsidTr="005302D9">
        <w:trPr>
          <w:trHeight w:val="440"/>
        </w:trPr>
        <w:tc>
          <w:tcPr>
            <w:tcW w:w="2734" w:type="dxa"/>
            <w:vAlign w:val="center"/>
          </w:tcPr>
          <w:p w14:paraId="4653A297"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Ronald Bauer</w:t>
            </w:r>
          </w:p>
        </w:tc>
        <w:tc>
          <w:tcPr>
            <w:tcW w:w="2576" w:type="dxa"/>
            <w:vAlign w:val="center"/>
          </w:tcPr>
          <w:p w14:paraId="119154C6"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0.003000%</w:t>
            </w:r>
          </w:p>
        </w:tc>
        <w:tc>
          <w:tcPr>
            <w:tcW w:w="2655" w:type="dxa"/>
            <w:vAlign w:val="center"/>
          </w:tcPr>
          <w:p w14:paraId="0F6DE236"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0%</w:t>
            </w:r>
          </w:p>
        </w:tc>
        <w:tc>
          <w:tcPr>
            <w:tcW w:w="2655" w:type="dxa"/>
            <w:gridSpan w:val="2"/>
            <w:vAlign w:val="center"/>
          </w:tcPr>
          <w:p w14:paraId="058BE087"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0.003000%</w:t>
            </w:r>
          </w:p>
        </w:tc>
      </w:tr>
      <w:tr w:rsidR="00481AD9" w:rsidRPr="00481AD9" w14:paraId="32261E2B" w14:textId="77777777" w:rsidTr="005302D9">
        <w:trPr>
          <w:trHeight w:val="440"/>
        </w:trPr>
        <w:tc>
          <w:tcPr>
            <w:tcW w:w="2734" w:type="dxa"/>
            <w:vAlign w:val="center"/>
          </w:tcPr>
          <w:p w14:paraId="16EEE964" w14:textId="77777777" w:rsidR="00481AD9" w:rsidRPr="00481AD9" w:rsidRDefault="00481AD9" w:rsidP="00481AD9">
            <w:pPr>
              <w:jc w:val="both"/>
              <w:rPr>
                <w:rFonts w:asciiTheme="majorHAnsi" w:hAnsiTheme="majorHAnsi" w:cstheme="majorHAnsi"/>
                <w:sz w:val="20"/>
                <w:szCs w:val="20"/>
              </w:rPr>
            </w:pPr>
          </w:p>
        </w:tc>
        <w:tc>
          <w:tcPr>
            <w:tcW w:w="2576" w:type="dxa"/>
            <w:vAlign w:val="center"/>
          </w:tcPr>
          <w:p w14:paraId="667C58B3" w14:textId="77777777" w:rsidR="00481AD9" w:rsidRPr="00481AD9" w:rsidRDefault="00481AD9" w:rsidP="00481AD9">
            <w:pPr>
              <w:jc w:val="both"/>
              <w:rPr>
                <w:rFonts w:asciiTheme="majorHAnsi" w:hAnsiTheme="majorHAnsi" w:cstheme="majorHAnsi"/>
                <w:sz w:val="20"/>
                <w:szCs w:val="20"/>
              </w:rPr>
            </w:pPr>
          </w:p>
        </w:tc>
        <w:tc>
          <w:tcPr>
            <w:tcW w:w="2655" w:type="dxa"/>
            <w:vAlign w:val="center"/>
          </w:tcPr>
          <w:p w14:paraId="4B63ADC8" w14:textId="77777777" w:rsidR="00481AD9" w:rsidRPr="00481AD9" w:rsidRDefault="00481AD9" w:rsidP="00481AD9">
            <w:pPr>
              <w:jc w:val="both"/>
              <w:rPr>
                <w:rFonts w:asciiTheme="majorHAnsi" w:hAnsiTheme="majorHAnsi" w:cstheme="majorHAnsi"/>
                <w:sz w:val="20"/>
                <w:szCs w:val="20"/>
              </w:rPr>
            </w:pPr>
          </w:p>
        </w:tc>
        <w:tc>
          <w:tcPr>
            <w:tcW w:w="2655" w:type="dxa"/>
            <w:gridSpan w:val="2"/>
            <w:vAlign w:val="center"/>
          </w:tcPr>
          <w:p w14:paraId="4A0EBAEE" w14:textId="77777777" w:rsidR="00481AD9" w:rsidRPr="00481AD9" w:rsidRDefault="00481AD9" w:rsidP="00481AD9">
            <w:pPr>
              <w:jc w:val="both"/>
              <w:rPr>
                <w:rFonts w:asciiTheme="majorHAnsi" w:hAnsiTheme="majorHAnsi" w:cstheme="majorHAnsi"/>
                <w:sz w:val="20"/>
                <w:szCs w:val="20"/>
              </w:rPr>
            </w:pPr>
          </w:p>
        </w:tc>
      </w:tr>
      <w:tr w:rsidR="00481AD9" w:rsidRPr="00481AD9" w14:paraId="06D36B40" w14:textId="77777777" w:rsidTr="005302D9">
        <w:trPr>
          <w:trHeight w:val="440"/>
        </w:trPr>
        <w:tc>
          <w:tcPr>
            <w:tcW w:w="2734" w:type="dxa"/>
            <w:vAlign w:val="center"/>
          </w:tcPr>
          <w:p w14:paraId="7B602C10" w14:textId="77777777" w:rsidR="00481AD9" w:rsidRPr="00481AD9" w:rsidRDefault="00481AD9" w:rsidP="00481AD9">
            <w:pPr>
              <w:jc w:val="both"/>
              <w:rPr>
                <w:rFonts w:asciiTheme="majorHAnsi" w:hAnsiTheme="majorHAnsi" w:cstheme="majorHAnsi"/>
                <w:sz w:val="20"/>
                <w:szCs w:val="20"/>
              </w:rPr>
            </w:pPr>
          </w:p>
        </w:tc>
        <w:tc>
          <w:tcPr>
            <w:tcW w:w="2576" w:type="dxa"/>
            <w:vAlign w:val="center"/>
          </w:tcPr>
          <w:p w14:paraId="338756DA" w14:textId="77777777" w:rsidR="00481AD9" w:rsidRPr="00481AD9" w:rsidRDefault="00481AD9" w:rsidP="00481AD9">
            <w:pPr>
              <w:jc w:val="both"/>
              <w:rPr>
                <w:rFonts w:asciiTheme="majorHAnsi" w:hAnsiTheme="majorHAnsi" w:cstheme="majorHAnsi"/>
                <w:sz w:val="20"/>
                <w:szCs w:val="20"/>
              </w:rPr>
            </w:pPr>
          </w:p>
        </w:tc>
        <w:tc>
          <w:tcPr>
            <w:tcW w:w="2655" w:type="dxa"/>
            <w:vAlign w:val="center"/>
          </w:tcPr>
          <w:p w14:paraId="6A1BB88B" w14:textId="77777777" w:rsidR="00481AD9" w:rsidRPr="00481AD9" w:rsidRDefault="00481AD9" w:rsidP="00481AD9">
            <w:pPr>
              <w:jc w:val="both"/>
              <w:rPr>
                <w:rFonts w:asciiTheme="majorHAnsi" w:hAnsiTheme="majorHAnsi" w:cstheme="majorHAnsi"/>
                <w:sz w:val="20"/>
                <w:szCs w:val="20"/>
              </w:rPr>
            </w:pPr>
          </w:p>
        </w:tc>
        <w:tc>
          <w:tcPr>
            <w:tcW w:w="2655" w:type="dxa"/>
            <w:gridSpan w:val="2"/>
            <w:vAlign w:val="center"/>
          </w:tcPr>
          <w:p w14:paraId="4483940C" w14:textId="77777777" w:rsidR="00481AD9" w:rsidRPr="00481AD9" w:rsidRDefault="00481AD9" w:rsidP="00481AD9">
            <w:pPr>
              <w:jc w:val="both"/>
              <w:rPr>
                <w:rFonts w:asciiTheme="majorHAnsi" w:hAnsiTheme="majorHAnsi" w:cstheme="majorHAnsi"/>
                <w:sz w:val="20"/>
                <w:szCs w:val="20"/>
              </w:rPr>
            </w:pPr>
          </w:p>
        </w:tc>
      </w:tr>
      <w:tr w:rsidR="00481AD9" w:rsidRPr="00481AD9" w14:paraId="769ACCCC" w14:textId="77777777" w:rsidTr="005302D9">
        <w:trPr>
          <w:trHeight w:val="440"/>
        </w:trPr>
        <w:tc>
          <w:tcPr>
            <w:tcW w:w="2734" w:type="dxa"/>
            <w:vAlign w:val="center"/>
          </w:tcPr>
          <w:p w14:paraId="77C63663" w14:textId="77777777" w:rsidR="00481AD9" w:rsidRPr="00481AD9" w:rsidRDefault="00481AD9" w:rsidP="00481AD9">
            <w:pPr>
              <w:jc w:val="both"/>
              <w:rPr>
                <w:rFonts w:asciiTheme="majorHAnsi" w:hAnsiTheme="majorHAnsi" w:cstheme="majorHAnsi"/>
                <w:sz w:val="20"/>
                <w:szCs w:val="20"/>
              </w:rPr>
            </w:pPr>
          </w:p>
        </w:tc>
        <w:tc>
          <w:tcPr>
            <w:tcW w:w="2576" w:type="dxa"/>
            <w:vAlign w:val="center"/>
          </w:tcPr>
          <w:p w14:paraId="0A216064" w14:textId="77777777" w:rsidR="00481AD9" w:rsidRPr="00481AD9" w:rsidRDefault="00481AD9" w:rsidP="00481AD9">
            <w:pPr>
              <w:jc w:val="both"/>
              <w:rPr>
                <w:rFonts w:asciiTheme="majorHAnsi" w:hAnsiTheme="majorHAnsi" w:cstheme="majorHAnsi"/>
                <w:sz w:val="20"/>
                <w:szCs w:val="20"/>
              </w:rPr>
            </w:pPr>
          </w:p>
        </w:tc>
        <w:tc>
          <w:tcPr>
            <w:tcW w:w="2655" w:type="dxa"/>
            <w:vAlign w:val="center"/>
          </w:tcPr>
          <w:p w14:paraId="3D7B8983" w14:textId="77777777" w:rsidR="00481AD9" w:rsidRPr="00481AD9" w:rsidRDefault="00481AD9" w:rsidP="00481AD9">
            <w:pPr>
              <w:jc w:val="both"/>
              <w:rPr>
                <w:rFonts w:asciiTheme="majorHAnsi" w:hAnsiTheme="majorHAnsi" w:cstheme="majorHAnsi"/>
                <w:sz w:val="20"/>
                <w:szCs w:val="20"/>
              </w:rPr>
            </w:pPr>
          </w:p>
        </w:tc>
        <w:tc>
          <w:tcPr>
            <w:tcW w:w="2655" w:type="dxa"/>
            <w:gridSpan w:val="2"/>
            <w:vAlign w:val="center"/>
          </w:tcPr>
          <w:p w14:paraId="47572E5F" w14:textId="77777777" w:rsidR="00481AD9" w:rsidRPr="00481AD9" w:rsidRDefault="00481AD9" w:rsidP="00481AD9">
            <w:pPr>
              <w:jc w:val="both"/>
              <w:rPr>
                <w:rFonts w:asciiTheme="majorHAnsi" w:hAnsiTheme="majorHAnsi" w:cstheme="majorHAnsi"/>
                <w:sz w:val="20"/>
                <w:szCs w:val="20"/>
              </w:rPr>
            </w:pPr>
          </w:p>
        </w:tc>
      </w:tr>
      <w:tr w:rsidR="00481AD9" w:rsidRPr="00481AD9" w14:paraId="4A4ECDC3" w14:textId="77777777" w:rsidTr="005302D9">
        <w:trPr>
          <w:trHeight w:val="440"/>
        </w:trPr>
        <w:tc>
          <w:tcPr>
            <w:tcW w:w="2734" w:type="dxa"/>
            <w:vAlign w:val="center"/>
          </w:tcPr>
          <w:p w14:paraId="2BAFA998" w14:textId="77777777" w:rsidR="00481AD9" w:rsidRPr="00481AD9" w:rsidRDefault="00481AD9" w:rsidP="00481AD9">
            <w:pPr>
              <w:jc w:val="both"/>
              <w:rPr>
                <w:rFonts w:asciiTheme="majorHAnsi" w:hAnsiTheme="majorHAnsi" w:cstheme="majorHAnsi"/>
                <w:sz w:val="20"/>
                <w:szCs w:val="20"/>
              </w:rPr>
            </w:pPr>
          </w:p>
        </w:tc>
        <w:tc>
          <w:tcPr>
            <w:tcW w:w="2576" w:type="dxa"/>
            <w:vAlign w:val="center"/>
          </w:tcPr>
          <w:p w14:paraId="0D09ECE3" w14:textId="77777777" w:rsidR="00481AD9" w:rsidRPr="00481AD9" w:rsidRDefault="00481AD9" w:rsidP="00481AD9">
            <w:pPr>
              <w:jc w:val="both"/>
              <w:rPr>
                <w:rFonts w:asciiTheme="majorHAnsi" w:hAnsiTheme="majorHAnsi" w:cstheme="majorHAnsi"/>
                <w:sz w:val="20"/>
                <w:szCs w:val="20"/>
              </w:rPr>
            </w:pPr>
          </w:p>
        </w:tc>
        <w:tc>
          <w:tcPr>
            <w:tcW w:w="2655" w:type="dxa"/>
            <w:vAlign w:val="center"/>
          </w:tcPr>
          <w:p w14:paraId="50D16A93" w14:textId="77777777" w:rsidR="00481AD9" w:rsidRPr="00481AD9" w:rsidRDefault="00481AD9" w:rsidP="00481AD9">
            <w:pPr>
              <w:jc w:val="both"/>
              <w:rPr>
                <w:rFonts w:asciiTheme="majorHAnsi" w:hAnsiTheme="majorHAnsi" w:cstheme="majorHAnsi"/>
                <w:sz w:val="20"/>
                <w:szCs w:val="20"/>
              </w:rPr>
            </w:pPr>
          </w:p>
        </w:tc>
        <w:tc>
          <w:tcPr>
            <w:tcW w:w="2655" w:type="dxa"/>
            <w:gridSpan w:val="2"/>
            <w:vAlign w:val="center"/>
          </w:tcPr>
          <w:p w14:paraId="0CF26664" w14:textId="77777777" w:rsidR="00481AD9" w:rsidRPr="00481AD9" w:rsidRDefault="00481AD9" w:rsidP="00481AD9">
            <w:pPr>
              <w:jc w:val="both"/>
              <w:rPr>
                <w:rFonts w:asciiTheme="majorHAnsi" w:hAnsiTheme="majorHAnsi" w:cstheme="majorHAnsi"/>
                <w:sz w:val="20"/>
                <w:szCs w:val="20"/>
              </w:rPr>
            </w:pPr>
          </w:p>
        </w:tc>
      </w:tr>
      <w:tr w:rsidR="00481AD9" w:rsidRPr="00481AD9" w14:paraId="3310C454" w14:textId="77777777" w:rsidTr="005302D9">
        <w:trPr>
          <w:trHeight w:val="710"/>
        </w:trPr>
        <w:tc>
          <w:tcPr>
            <w:tcW w:w="10620" w:type="dxa"/>
            <w:gridSpan w:val="5"/>
            <w:tcBorders>
              <w:left w:val="nil"/>
              <w:right w:val="nil"/>
            </w:tcBorders>
          </w:tcPr>
          <w:p w14:paraId="4C389DF6" w14:textId="77777777" w:rsidR="00481AD9" w:rsidRPr="00481AD9" w:rsidRDefault="00481AD9" w:rsidP="00481AD9">
            <w:pPr>
              <w:jc w:val="both"/>
              <w:rPr>
                <w:rFonts w:asciiTheme="majorHAnsi" w:hAnsiTheme="majorHAnsi" w:cstheme="majorHAnsi"/>
                <w:b/>
                <w:sz w:val="20"/>
                <w:szCs w:val="20"/>
              </w:rPr>
            </w:pPr>
          </w:p>
        </w:tc>
      </w:tr>
      <w:tr w:rsidR="00481AD9" w:rsidRPr="00481AD9" w14:paraId="6D8E5779" w14:textId="77777777" w:rsidTr="005302D9">
        <w:trPr>
          <w:trHeight w:val="414"/>
        </w:trPr>
        <w:tc>
          <w:tcPr>
            <w:tcW w:w="10620" w:type="dxa"/>
            <w:gridSpan w:val="5"/>
            <w:vAlign w:val="center"/>
          </w:tcPr>
          <w:p w14:paraId="25489BD1"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10. In case of proxy voting, please identify:</w:t>
            </w:r>
          </w:p>
        </w:tc>
      </w:tr>
      <w:tr w:rsidR="00481AD9" w:rsidRPr="00481AD9" w14:paraId="180611CC" w14:textId="77777777" w:rsidTr="005302D9">
        <w:trPr>
          <w:trHeight w:val="406"/>
        </w:trPr>
        <w:tc>
          <w:tcPr>
            <w:tcW w:w="5310" w:type="dxa"/>
            <w:gridSpan w:val="2"/>
            <w:vAlign w:val="center"/>
          </w:tcPr>
          <w:p w14:paraId="08BE9FCB"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Name of the proxy holder</w:t>
            </w:r>
          </w:p>
        </w:tc>
        <w:tc>
          <w:tcPr>
            <w:tcW w:w="5310" w:type="dxa"/>
            <w:gridSpan w:val="3"/>
            <w:vAlign w:val="center"/>
          </w:tcPr>
          <w:p w14:paraId="1404D257" w14:textId="77777777" w:rsidR="00481AD9" w:rsidRPr="00481AD9" w:rsidRDefault="00481AD9" w:rsidP="00481AD9">
            <w:pPr>
              <w:jc w:val="both"/>
              <w:rPr>
                <w:rFonts w:asciiTheme="majorHAnsi" w:hAnsiTheme="majorHAnsi" w:cstheme="majorHAnsi"/>
                <w:sz w:val="20"/>
                <w:szCs w:val="20"/>
              </w:rPr>
            </w:pPr>
          </w:p>
        </w:tc>
      </w:tr>
      <w:tr w:rsidR="00481AD9" w:rsidRPr="00481AD9" w14:paraId="2DC39402" w14:textId="77777777" w:rsidTr="005302D9">
        <w:trPr>
          <w:trHeight w:val="555"/>
        </w:trPr>
        <w:tc>
          <w:tcPr>
            <w:tcW w:w="5310" w:type="dxa"/>
            <w:gridSpan w:val="2"/>
            <w:vAlign w:val="center"/>
          </w:tcPr>
          <w:p w14:paraId="3BE58FCF"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The number and % of voting rights held</w:t>
            </w:r>
          </w:p>
        </w:tc>
        <w:tc>
          <w:tcPr>
            <w:tcW w:w="5310" w:type="dxa"/>
            <w:gridSpan w:val="3"/>
            <w:vAlign w:val="center"/>
          </w:tcPr>
          <w:p w14:paraId="70CAC3B9" w14:textId="77777777" w:rsidR="00481AD9" w:rsidRPr="00481AD9" w:rsidRDefault="00481AD9" w:rsidP="00481AD9">
            <w:pPr>
              <w:jc w:val="both"/>
              <w:rPr>
                <w:rFonts w:asciiTheme="majorHAnsi" w:hAnsiTheme="majorHAnsi" w:cstheme="majorHAnsi"/>
                <w:sz w:val="20"/>
                <w:szCs w:val="20"/>
              </w:rPr>
            </w:pPr>
          </w:p>
        </w:tc>
      </w:tr>
      <w:tr w:rsidR="00481AD9" w:rsidRPr="00481AD9" w14:paraId="02F18947" w14:textId="77777777" w:rsidTr="005302D9">
        <w:trPr>
          <w:trHeight w:val="562"/>
        </w:trPr>
        <w:tc>
          <w:tcPr>
            <w:tcW w:w="5310" w:type="dxa"/>
            <w:gridSpan w:val="2"/>
            <w:vAlign w:val="center"/>
          </w:tcPr>
          <w:p w14:paraId="4311D7AF"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The date until which the voting rights will be held</w:t>
            </w:r>
          </w:p>
        </w:tc>
        <w:tc>
          <w:tcPr>
            <w:tcW w:w="5310" w:type="dxa"/>
            <w:gridSpan w:val="3"/>
            <w:vAlign w:val="center"/>
          </w:tcPr>
          <w:p w14:paraId="1E8C2EF1" w14:textId="77777777" w:rsidR="00481AD9" w:rsidRPr="00481AD9" w:rsidRDefault="00481AD9" w:rsidP="00481AD9">
            <w:pPr>
              <w:jc w:val="both"/>
              <w:rPr>
                <w:rFonts w:asciiTheme="majorHAnsi" w:hAnsiTheme="majorHAnsi" w:cstheme="majorHAnsi"/>
                <w:sz w:val="20"/>
                <w:szCs w:val="20"/>
              </w:rPr>
            </w:pPr>
          </w:p>
        </w:tc>
      </w:tr>
      <w:tr w:rsidR="00481AD9" w:rsidRPr="00481AD9" w14:paraId="43A12518" w14:textId="77777777" w:rsidTr="005302D9">
        <w:trPr>
          <w:trHeight w:val="530"/>
        </w:trPr>
        <w:tc>
          <w:tcPr>
            <w:tcW w:w="10620" w:type="dxa"/>
            <w:gridSpan w:val="5"/>
            <w:tcBorders>
              <w:left w:val="nil"/>
              <w:bottom w:val="nil"/>
              <w:right w:val="nil"/>
            </w:tcBorders>
            <w:vAlign w:val="center"/>
          </w:tcPr>
          <w:p w14:paraId="072C2557" w14:textId="77777777" w:rsidR="00481AD9" w:rsidRPr="00481AD9" w:rsidRDefault="00481AD9" w:rsidP="00481AD9">
            <w:pPr>
              <w:jc w:val="both"/>
              <w:rPr>
                <w:rFonts w:asciiTheme="majorHAnsi" w:hAnsiTheme="majorHAnsi" w:cstheme="majorHAnsi"/>
                <w:sz w:val="20"/>
                <w:szCs w:val="20"/>
              </w:rPr>
            </w:pPr>
          </w:p>
        </w:tc>
      </w:tr>
      <w:tr w:rsidR="00481AD9" w:rsidRPr="00481AD9" w14:paraId="0B82B5C5" w14:textId="77777777" w:rsidTr="005302D9">
        <w:trPr>
          <w:trHeight w:val="437"/>
        </w:trPr>
        <w:tc>
          <w:tcPr>
            <w:tcW w:w="10620" w:type="dxa"/>
            <w:gridSpan w:val="5"/>
            <w:vAlign w:val="center"/>
          </w:tcPr>
          <w:p w14:paraId="1818D3D1"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 xml:space="preserve">11. Additional information </w:t>
            </w:r>
            <w:r w:rsidRPr="00481AD9">
              <w:rPr>
                <w:rFonts w:asciiTheme="majorHAnsi" w:hAnsiTheme="majorHAnsi" w:cstheme="majorHAnsi"/>
                <w:sz w:val="20"/>
                <w:szCs w:val="20"/>
                <w:vertAlign w:val="superscript"/>
              </w:rPr>
              <w:t>xvi</w:t>
            </w:r>
          </w:p>
        </w:tc>
      </w:tr>
      <w:tr w:rsidR="00481AD9" w:rsidRPr="00481AD9" w14:paraId="54F0A914" w14:textId="77777777" w:rsidTr="005302D9">
        <w:trPr>
          <w:trHeight w:val="950"/>
        </w:trPr>
        <w:tc>
          <w:tcPr>
            <w:tcW w:w="10620" w:type="dxa"/>
            <w:gridSpan w:val="5"/>
          </w:tcPr>
          <w:p w14:paraId="30840CED" w14:textId="77777777" w:rsidR="00481AD9" w:rsidRPr="00481AD9" w:rsidRDefault="00481AD9" w:rsidP="00481AD9">
            <w:pPr>
              <w:jc w:val="both"/>
              <w:rPr>
                <w:rFonts w:asciiTheme="majorHAnsi" w:hAnsiTheme="majorHAnsi" w:cstheme="majorHAnsi"/>
                <w:sz w:val="20"/>
                <w:szCs w:val="20"/>
              </w:rPr>
            </w:pPr>
          </w:p>
        </w:tc>
      </w:tr>
    </w:tbl>
    <w:p w14:paraId="2F933AF6" w14:textId="77777777" w:rsidR="00481AD9" w:rsidRPr="00481AD9" w:rsidRDefault="00481AD9" w:rsidP="00481AD9">
      <w:pPr>
        <w:jc w:val="both"/>
        <w:rPr>
          <w:rFonts w:asciiTheme="majorHAnsi" w:hAnsiTheme="majorHAnsi" w:cstheme="majorHAnsi"/>
          <w:sz w:val="20"/>
          <w:szCs w:val="20"/>
        </w:rPr>
      </w:pPr>
    </w:p>
    <w:tbl>
      <w:tblPr>
        <w:tblStyle w:val="TableGrid"/>
        <w:tblW w:w="10632" w:type="dxa"/>
        <w:tblInd w:w="-601" w:type="dxa"/>
        <w:tblLook w:val="04A0" w:firstRow="1" w:lastRow="0" w:firstColumn="1" w:lastColumn="0" w:noHBand="0" w:noVBand="1"/>
      </w:tblPr>
      <w:tblGrid>
        <w:gridCol w:w="2410"/>
        <w:gridCol w:w="8222"/>
      </w:tblGrid>
      <w:tr w:rsidR="00481AD9" w:rsidRPr="00481AD9" w14:paraId="364E619D" w14:textId="77777777" w:rsidTr="005302D9">
        <w:trPr>
          <w:trHeight w:val="475"/>
        </w:trPr>
        <w:tc>
          <w:tcPr>
            <w:tcW w:w="2410" w:type="dxa"/>
            <w:vAlign w:val="center"/>
          </w:tcPr>
          <w:p w14:paraId="3E49A8EA"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Place of completion</w:t>
            </w:r>
          </w:p>
        </w:tc>
        <w:tc>
          <w:tcPr>
            <w:tcW w:w="8222" w:type="dxa"/>
            <w:vAlign w:val="center"/>
          </w:tcPr>
          <w:p w14:paraId="2AE1DFAB"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London, UK</w:t>
            </w:r>
          </w:p>
        </w:tc>
      </w:tr>
      <w:tr w:rsidR="00481AD9" w:rsidRPr="00481AD9" w14:paraId="0A498266" w14:textId="77777777" w:rsidTr="005302D9">
        <w:trPr>
          <w:trHeight w:val="425"/>
        </w:trPr>
        <w:tc>
          <w:tcPr>
            <w:tcW w:w="2410" w:type="dxa"/>
            <w:vAlign w:val="center"/>
          </w:tcPr>
          <w:p w14:paraId="78038A3D" w14:textId="77777777" w:rsidR="00481AD9" w:rsidRPr="00481AD9" w:rsidRDefault="00481AD9" w:rsidP="00481AD9">
            <w:pPr>
              <w:jc w:val="both"/>
              <w:rPr>
                <w:rFonts w:asciiTheme="majorHAnsi" w:hAnsiTheme="majorHAnsi" w:cstheme="majorHAnsi"/>
                <w:b/>
                <w:sz w:val="20"/>
                <w:szCs w:val="20"/>
              </w:rPr>
            </w:pPr>
            <w:r w:rsidRPr="00481AD9">
              <w:rPr>
                <w:rFonts w:asciiTheme="majorHAnsi" w:hAnsiTheme="majorHAnsi" w:cstheme="majorHAnsi"/>
                <w:b/>
                <w:sz w:val="20"/>
                <w:szCs w:val="20"/>
              </w:rPr>
              <w:t>Date of completion</w:t>
            </w:r>
          </w:p>
        </w:tc>
        <w:tc>
          <w:tcPr>
            <w:tcW w:w="8222" w:type="dxa"/>
            <w:vAlign w:val="center"/>
          </w:tcPr>
          <w:p w14:paraId="3ADB4DEE" w14:textId="77777777" w:rsidR="00481AD9" w:rsidRPr="00481AD9" w:rsidRDefault="00481AD9" w:rsidP="00481AD9">
            <w:pPr>
              <w:jc w:val="both"/>
              <w:rPr>
                <w:rFonts w:asciiTheme="majorHAnsi" w:hAnsiTheme="majorHAnsi" w:cstheme="majorHAnsi"/>
                <w:sz w:val="20"/>
                <w:szCs w:val="20"/>
              </w:rPr>
            </w:pPr>
            <w:r w:rsidRPr="00481AD9">
              <w:rPr>
                <w:rFonts w:asciiTheme="majorHAnsi" w:hAnsiTheme="majorHAnsi" w:cstheme="majorHAnsi"/>
                <w:sz w:val="20"/>
                <w:szCs w:val="20"/>
              </w:rPr>
              <w:t xml:space="preserve"> 22/03/2023</w:t>
            </w:r>
          </w:p>
        </w:tc>
      </w:tr>
    </w:tbl>
    <w:p w14:paraId="7FE7650F" w14:textId="77777777" w:rsidR="00481AD9" w:rsidRDefault="00481AD9" w:rsidP="00481AD9">
      <w:pPr>
        <w:spacing w:before="86"/>
        <w:ind w:right="1274"/>
        <w:rPr>
          <w:rFonts w:asciiTheme="majorHAnsi" w:hAnsiTheme="majorHAnsi" w:cstheme="majorHAnsi"/>
          <w:b/>
          <w:bCs/>
          <w:sz w:val="20"/>
          <w:szCs w:val="20"/>
          <w:u w:val="single"/>
        </w:rPr>
      </w:pPr>
    </w:p>
    <w:p w14:paraId="5ED31B4B" w14:textId="69B2800D" w:rsidR="00F25E9F" w:rsidRPr="00481AD9" w:rsidRDefault="007A0D85" w:rsidP="00481AD9">
      <w:pPr>
        <w:spacing w:before="86"/>
        <w:ind w:right="1274"/>
        <w:rPr>
          <w:rFonts w:asciiTheme="majorHAnsi" w:hAnsiTheme="majorHAnsi" w:cstheme="majorHAnsi"/>
          <w:b/>
          <w:bCs/>
          <w:sz w:val="20"/>
          <w:szCs w:val="20"/>
          <w:u w:val="single"/>
        </w:rPr>
      </w:pPr>
      <w:r w:rsidRPr="00481AD9">
        <w:rPr>
          <w:rFonts w:asciiTheme="majorHAnsi" w:hAnsiTheme="majorHAnsi" w:cstheme="majorHAnsi"/>
          <w:b/>
          <w:bCs/>
          <w:sz w:val="20"/>
          <w:szCs w:val="20"/>
          <w:u w:val="single"/>
        </w:rPr>
        <w:t>Samantha Bauer - Notification</w:t>
      </w:r>
    </w:p>
    <w:p w14:paraId="74514228" w14:textId="3A6354C9" w:rsidR="00C84AB4" w:rsidRDefault="00C84AB4" w:rsidP="00D40967">
      <w:pPr>
        <w:pBdr>
          <w:top w:val="nil"/>
          <w:left w:val="nil"/>
          <w:bottom w:val="nil"/>
          <w:right w:val="nil"/>
          <w:between w:val="nil"/>
        </w:pBdr>
        <w:jc w:val="both"/>
        <w:rPr>
          <w:rFonts w:asciiTheme="majorHAnsi" w:hAnsiTheme="majorHAnsi" w:cstheme="majorHAnsi"/>
          <w:bCs/>
          <w:sz w:val="20"/>
          <w:szCs w:val="20"/>
        </w:rPr>
      </w:pPr>
    </w:p>
    <w:tbl>
      <w:tblPr>
        <w:tblW w:w="1062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481AD9" w:rsidRPr="00481AD9" w14:paraId="7E4F0E1C" w14:textId="77777777" w:rsidTr="005302D9">
        <w:trPr>
          <w:trHeight w:val="242"/>
        </w:trPr>
        <w:tc>
          <w:tcPr>
            <w:tcW w:w="10620" w:type="dxa"/>
            <w:gridSpan w:val="7"/>
            <w:tcBorders>
              <w:left w:val="nil"/>
              <w:right w:val="nil"/>
            </w:tcBorders>
            <w:vAlign w:val="center"/>
          </w:tcPr>
          <w:p w14:paraId="409A6630"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579563A5" w14:textId="77777777" w:rsidTr="005302D9">
        <w:trPr>
          <w:trHeight w:val="877"/>
        </w:trPr>
        <w:tc>
          <w:tcPr>
            <w:tcW w:w="5398" w:type="dxa"/>
            <w:gridSpan w:val="3"/>
            <w:vAlign w:val="center"/>
          </w:tcPr>
          <w:p w14:paraId="39DD3DBC"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
                <w:bCs/>
                <w:sz w:val="20"/>
                <w:szCs w:val="20"/>
              </w:rPr>
              <w:t xml:space="preserve">1a. Identity of the issuer or the underlying issuer of existing shares to which voting rights are attached </w:t>
            </w:r>
            <w:r w:rsidRPr="00481AD9">
              <w:rPr>
                <w:rFonts w:asciiTheme="majorHAnsi" w:hAnsiTheme="majorHAnsi" w:cstheme="majorHAnsi"/>
                <w:bCs/>
                <w:sz w:val="20"/>
                <w:szCs w:val="20"/>
                <w:vertAlign w:val="superscript"/>
              </w:rPr>
              <w:t>ii</w:t>
            </w:r>
            <w:r w:rsidRPr="00481AD9">
              <w:rPr>
                <w:rFonts w:asciiTheme="majorHAnsi" w:hAnsiTheme="majorHAnsi" w:cstheme="majorHAnsi"/>
                <w:b/>
                <w:bCs/>
                <w:sz w:val="20"/>
                <w:szCs w:val="20"/>
              </w:rPr>
              <w:t>:</w:t>
            </w:r>
            <w:r w:rsidRPr="00481AD9">
              <w:rPr>
                <w:rFonts w:asciiTheme="majorHAnsi" w:hAnsiTheme="majorHAnsi" w:cstheme="majorHAnsi"/>
                <w:bCs/>
                <w:sz w:val="20"/>
                <w:szCs w:val="20"/>
                <w:vertAlign w:val="superscript"/>
              </w:rPr>
              <w:t xml:space="preserve"> </w:t>
            </w:r>
          </w:p>
        </w:tc>
        <w:tc>
          <w:tcPr>
            <w:tcW w:w="5222" w:type="dxa"/>
            <w:gridSpan w:val="4"/>
            <w:vAlign w:val="center"/>
          </w:tcPr>
          <w:p w14:paraId="77962EFC"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GENFLOW BIOSCIENCES PLC</w:t>
            </w:r>
          </w:p>
        </w:tc>
      </w:tr>
      <w:tr w:rsidR="00481AD9" w:rsidRPr="00481AD9" w14:paraId="782FDEE0" w14:textId="77777777" w:rsidTr="005302D9">
        <w:trPr>
          <w:trHeight w:val="433"/>
        </w:trPr>
        <w:tc>
          <w:tcPr>
            <w:tcW w:w="10620" w:type="dxa"/>
            <w:gridSpan w:val="7"/>
            <w:vAlign w:val="center"/>
          </w:tcPr>
          <w:p w14:paraId="191C9293"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
                <w:bCs/>
                <w:sz w:val="20"/>
                <w:szCs w:val="20"/>
              </w:rPr>
              <w:t xml:space="preserve">1b. Please indicate if the issuer is a non-UK issuer  </w:t>
            </w:r>
            <w:r w:rsidRPr="00481AD9">
              <w:rPr>
                <w:rFonts w:asciiTheme="majorHAnsi" w:hAnsiTheme="majorHAnsi" w:cstheme="majorHAnsi"/>
                <w:bCs/>
                <w:sz w:val="20"/>
                <w:szCs w:val="20"/>
              </w:rPr>
              <w:t>(please mark with an “X” if appropriate)</w:t>
            </w:r>
          </w:p>
        </w:tc>
      </w:tr>
      <w:tr w:rsidR="00481AD9" w:rsidRPr="00481AD9" w14:paraId="4AD2723A" w14:textId="77777777" w:rsidTr="005302D9">
        <w:trPr>
          <w:trHeight w:val="397"/>
        </w:trPr>
        <w:tc>
          <w:tcPr>
            <w:tcW w:w="9934" w:type="dxa"/>
            <w:gridSpan w:val="6"/>
            <w:vAlign w:val="center"/>
          </w:tcPr>
          <w:p w14:paraId="5F863088"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lastRenderedPageBreak/>
              <w:t>Non-UK issuer</w:t>
            </w:r>
          </w:p>
        </w:tc>
        <w:tc>
          <w:tcPr>
            <w:tcW w:w="686" w:type="dxa"/>
            <w:vAlign w:val="center"/>
          </w:tcPr>
          <w:p w14:paraId="3A00C6AB"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4E01760B" w14:textId="77777777" w:rsidTr="005302D9">
        <w:trPr>
          <w:trHeight w:val="578"/>
        </w:trPr>
        <w:tc>
          <w:tcPr>
            <w:tcW w:w="10620" w:type="dxa"/>
            <w:gridSpan w:val="7"/>
            <w:vAlign w:val="center"/>
          </w:tcPr>
          <w:p w14:paraId="0674E853"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
                <w:bCs/>
                <w:sz w:val="20"/>
                <w:szCs w:val="20"/>
              </w:rPr>
              <w:t xml:space="preserve">2. Reason for the notification </w:t>
            </w:r>
            <w:r w:rsidRPr="00481AD9">
              <w:rPr>
                <w:rFonts w:asciiTheme="majorHAnsi" w:hAnsiTheme="majorHAnsi" w:cstheme="majorHAnsi"/>
                <w:bCs/>
                <w:sz w:val="20"/>
                <w:szCs w:val="20"/>
              </w:rPr>
              <w:t>(please mark the appropriate box or boxes with an “X”)</w:t>
            </w:r>
          </w:p>
        </w:tc>
      </w:tr>
      <w:tr w:rsidR="00481AD9" w:rsidRPr="00481AD9" w14:paraId="046CA9EF" w14:textId="77777777" w:rsidTr="005302D9">
        <w:trPr>
          <w:trHeight w:val="440"/>
        </w:trPr>
        <w:tc>
          <w:tcPr>
            <w:tcW w:w="9934" w:type="dxa"/>
            <w:gridSpan w:val="6"/>
            <w:vAlign w:val="center"/>
          </w:tcPr>
          <w:p w14:paraId="291A5F30"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An acquisition or disposal of voting rights</w:t>
            </w:r>
          </w:p>
        </w:tc>
        <w:tc>
          <w:tcPr>
            <w:tcW w:w="686" w:type="dxa"/>
            <w:vAlign w:val="center"/>
          </w:tcPr>
          <w:p w14:paraId="73C26A15"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x</w:t>
            </w:r>
          </w:p>
        </w:tc>
      </w:tr>
      <w:tr w:rsidR="00481AD9" w:rsidRPr="00481AD9" w14:paraId="6A991A53" w14:textId="77777777" w:rsidTr="005302D9">
        <w:trPr>
          <w:trHeight w:val="440"/>
        </w:trPr>
        <w:tc>
          <w:tcPr>
            <w:tcW w:w="9934" w:type="dxa"/>
            <w:gridSpan w:val="6"/>
            <w:vAlign w:val="center"/>
          </w:tcPr>
          <w:p w14:paraId="57BFE481"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An acquisition or disposal of financial instruments</w:t>
            </w:r>
          </w:p>
        </w:tc>
        <w:tc>
          <w:tcPr>
            <w:tcW w:w="686" w:type="dxa"/>
            <w:vAlign w:val="center"/>
          </w:tcPr>
          <w:p w14:paraId="77AE08EB"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7D672D2A" w14:textId="77777777" w:rsidTr="005302D9">
        <w:trPr>
          <w:trHeight w:val="440"/>
        </w:trPr>
        <w:tc>
          <w:tcPr>
            <w:tcW w:w="9934" w:type="dxa"/>
            <w:gridSpan w:val="6"/>
            <w:vAlign w:val="center"/>
          </w:tcPr>
          <w:p w14:paraId="0E93E535"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An event changing the breakdown of voting rights</w:t>
            </w:r>
          </w:p>
        </w:tc>
        <w:tc>
          <w:tcPr>
            <w:tcW w:w="686" w:type="dxa"/>
            <w:vAlign w:val="center"/>
          </w:tcPr>
          <w:p w14:paraId="5ACCC9D1"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2A8D0583" w14:textId="77777777" w:rsidTr="005302D9">
        <w:trPr>
          <w:trHeight w:val="440"/>
        </w:trPr>
        <w:tc>
          <w:tcPr>
            <w:tcW w:w="9934" w:type="dxa"/>
            <w:gridSpan w:val="6"/>
            <w:vAlign w:val="center"/>
          </w:tcPr>
          <w:p w14:paraId="7A3CA714"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 xml:space="preserve">Other (please specify) </w:t>
            </w:r>
            <w:r w:rsidRPr="00481AD9">
              <w:rPr>
                <w:rFonts w:asciiTheme="majorHAnsi" w:hAnsiTheme="majorHAnsi" w:cstheme="majorHAnsi"/>
                <w:bCs/>
                <w:sz w:val="20"/>
                <w:szCs w:val="20"/>
                <w:vertAlign w:val="superscript"/>
              </w:rPr>
              <w:t>iii</w:t>
            </w:r>
            <w:r w:rsidRPr="00481AD9">
              <w:rPr>
                <w:rFonts w:asciiTheme="majorHAnsi" w:hAnsiTheme="majorHAnsi" w:cstheme="majorHAnsi"/>
                <w:bCs/>
                <w:sz w:val="20"/>
                <w:szCs w:val="20"/>
              </w:rPr>
              <w:t>:</w:t>
            </w:r>
          </w:p>
        </w:tc>
        <w:tc>
          <w:tcPr>
            <w:tcW w:w="686" w:type="dxa"/>
            <w:vAlign w:val="center"/>
          </w:tcPr>
          <w:p w14:paraId="03E2B02B"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089E8940" w14:textId="77777777" w:rsidTr="005302D9">
        <w:trPr>
          <w:trHeight w:val="468"/>
        </w:trPr>
        <w:tc>
          <w:tcPr>
            <w:tcW w:w="10620" w:type="dxa"/>
            <w:gridSpan w:val="7"/>
            <w:tcBorders>
              <w:bottom w:val="nil"/>
            </w:tcBorders>
            <w:vAlign w:val="center"/>
          </w:tcPr>
          <w:p w14:paraId="7F194CA6"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
                <w:bCs/>
                <w:sz w:val="20"/>
                <w:szCs w:val="20"/>
              </w:rPr>
              <w:t xml:space="preserve">3. Details of person subject to the notification obligation </w:t>
            </w:r>
            <w:r w:rsidRPr="00481AD9">
              <w:rPr>
                <w:rFonts w:asciiTheme="majorHAnsi" w:hAnsiTheme="majorHAnsi" w:cstheme="majorHAnsi"/>
                <w:bCs/>
                <w:sz w:val="20"/>
                <w:szCs w:val="20"/>
                <w:vertAlign w:val="superscript"/>
              </w:rPr>
              <w:t>iv</w:t>
            </w:r>
          </w:p>
        </w:tc>
      </w:tr>
      <w:tr w:rsidR="00481AD9" w:rsidRPr="00481AD9" w14:paraId="28A4E680" w14:textId="77777777" w:rsidTr="005302D9">
        <w:trPr>
          <w:trHeight w:val="390"/>
        </w:trPr>
        <w:tc>
          <w:tcPr>
            <w:tcW w:w="5398" w:type="dxa"/>
            <w:gridSpan w:val="3"/>
            <w:tcBorders>
              <w:bottom w:val="nil"/>
            </w:tcBorders>
            <w:vAlign w:val="center"/>
          </w:tcPr>
          <w:p w14:paraId="450402FD"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Name</w:t>
            </w:r>
          </w:p>
        </w:tc>
        <w:tc>
          <w:tcPr>
            <w:tcW w:w="5222" w:type="dxa"/>
            <w:gridSpan w:val="4"/>
            <w:tcBorders>
              <w:bottom w:val="nil"/>
            </w:tcBorders>
            <w:vAlign w:val="center"/>
          </w:tcPr>
          <w:p w14:paraId="45F37A3A"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Samantha Bauer</w:t>
            </w:r>
          </w:p>
        </w:tc>
      </w:tr>
      <w:tr w:rsidR="00481AD9" w:rsidRPr="00481AD9" w14:paraId="142EAE1C" w14:textId="77777777" w:rsidTr="005302D9">
        <w:trPr>
          <w:trHeight w:val="390"/>
        </w:trPr>
        <w:tc>
          <w:tcPr>
            <w:tcW w:w="5398" w:type="dxa"/>
            <w:gridSpan w:val="3"/>
            <w:tcBorders>
              <w:bottom w:val="nil"/>
            </w:tcBorders>
            <w:vAlign w:val="center"/>
          </w:tcPr>
          <w:p w14:paraId="592B97C3"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City and country of registered office (if applicable)</w:t>
            </w:r>
          </w:p>
        </w:tc>
        <w:tc>
          <w:tcPr>
            <w:tcW w:w="5222" w:type="dxa"/>
            <w:gridSpan w:val="4"/>
            <w:tcBorders>
              <w:bottom w:val="nil"/>
            </w:tcBorders>
            <w:vAlign w:val="center"/>
          </w:tcPr>
          <w:p w14:paraId="7869F6D1"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12B708BD" w14:textId="77777777" w:rsidTr="005302D9">
        <w:trPr>
          <w:trHeight w:val="489"/>
        </w:trPr>
        <w:tc>
          <w:tcPr>
            <w:tcW w:w="10620" w:type="dxa"/>
            <w:gridSpan w:val="7"/>
            <w:vAlign w:val="center"/>
          </w:tcPr>
          <w:p w14:paraId="5DDA1727"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
                <w:bCs/>
                <w:sz w:val="20"/>
                <w:szCs w:val="20"/>
              </w:rPr>
              <w:t>4. Full name of shareholder(s)</w:t>
            </w:r>
            <w:r w:rsidRPr="00481AD9">
              <w:rPr>
                <w:rFonts w:asciiTheme="majorHAnsi" w:hAnsiTheme="majorHAnsi" w:cstheme="majorHAnsi"/>
                <w:bCs/>
                <w:sz w:val="20"/>
                <w:szCs w:val="20"/>
              </w:rPr>
              <w:t xml:space="preserve"> (if different from 3.) </w:t>
            </w:r>
            <w:r w:rsidRPr="00481AD9">
              <w:rPr>
                <w:rFonts w:asciiTheme="majorHAnsi" w:hAnsiTheme="majorHAnsi" w:cstheme="majorHAnsi"/>
                <w:bCs/>
                <w:sz w:val="20"/>
                <w:szCs w:val="20"/>
                <w:vertAlign w:val="superscript"/>
              </w:rPr>
              <w:t>v</w:t>
            </w:r>
          </w:p>
        </w:tc>
      </w:tr>
      <w:tr w:rsidR="00481AD9" w:rsidRPr="00481AD9" w14:paraId="4A923115" w14:textId="77777777" w:rsidTr="005302D9">
        <w:trPr>
          <w:trHeight w:val="483"/>
        </w:trPr>
        <w:tc>
          <w:tcPr>
            <w:tcW w:w="5398" w:type="dxa"/>
            <w:gridSpan w:val="3"/>
            <w:vAlign w:val="center"/>
          </w:tcPr>
          <w:p w14:paraId="12D6FEC6"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Cs/>
                <w:sz w:val="20"/>
                <w:szCs w:val="20"/>
              </w:rPr>
              <w:t>Name</w:t>
            </w:r>
          </w:p>
        </w:tc>
        <w:tc>
          <w:tcPr>
            <w:tcW w:w="5222" w:type="dxa"/>
            <w:gridSpan w:val="4"/>
            <w:vAlign w:val="center"/>
          </w:tcPr>
          <w:p w14:paraId="5CF8A9AD"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2CB024A3" w14:textId="77777777" w:rsidTr="005302D9">
        <w:trPr>
          <w:trHeight w:val="537"/>
        </w:trPr>
        <w:tc>
          <w:tcPr>
            <w:tcW w:w="5398" w:type="dxa"/>
            <w:gridSpan w:val="3"/>
            <w:vAlign w:val="center"/>
          </w:tcPr>
          <w:p w14:paraId="6571C74C"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Cs/>
                <w:sz w:val="20"/>
                <w:szCs w:val="20"/>
              </w:rPr>
              <w:t>City and country of registered office (if applicable)</w:t>
            </w:r>
          </w:p>
        </w:tc>
        <w:tc>
          <w:tcPr>
            <w:tcW w:w="5222" w:type="dxa"/>
            <w:gridSpan w:val="4"/>
            <w:vAlign w:val="center"/>
          </w:tcPr>
          <w:p w14:paraId="58F79230"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47DE57B4" w14:textId="77777777" w:rsidTr="005302D9">
        <w:trPr>
          <w:trHeight w:val="669"/>
        </w:trPr>
        <w:tc>
          <w:tcPr>
            <w:tcW w:w="5398" w:type="dxa"/>
            <w:gridSpan w:val="3"/>
            <w:vAlign w:val="center"/>
          </w:tcPr>
          <w:p w14:paraId="7C7A5BF3"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 xml:space="preserve">5. Date on which the threshold was crossed or reached </w:t>
            </w:r>
            <w:r w:rsidRPr="00481AD9">
              <w:rPr>
                <w:rFonts w:asciiTheme="majorHAnsi" w:hAnsiTheme="majorHAnsi" w:cstheme="majorHAnsi"/>
                <w:bCs/>
                <w:sz w:val="20"/>
                <w:szCs w:val="20"/>
                <w:vertAlign w:val="superscript"/>
              </w:rPr>
              <w:t>vi</w:t>
            </w:r>
            <w:r w:rsidRPr="00481AD9">
              <w:rPr>
                <w:rFonts w:asciiTheme="majorHAnsi" w:hAnsiTheme="majorHAnsi" w:cstheme="majorHAnsi"/>
                <w:b/>
                <w:bCs/>
                <w:sz w:val="20"/>
                <w:szCs w:val="20"/>
              </w:rPr>
              <w:t>:</w:t>
            </w:r>
          </w:p>
        </w:tc>
        <w:tc>
          <w:tcPr>
            <w:tcW w:w="5222" w:type="dxa"/>
            <w:gridSpan w:val="4"/>
            <w:vAlign w:val="center"/>
          </w:tcPr>
          <w:p w14:paraId="7D267834"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20/03/2023</w:t>
            </w:r>
          </w:p>
        </w:tc>
      </w:tr>
      <w:tr w:rsidR="00481AD9" w:rsidRPr="00481AD9" w14:paraId="40AEB624" w14:textId="77777777" w:rsidTr="005302D9">
        <w:trPr>
          <w:trHeight w:val="535"/>
        </w:trPr>
        <w:tc>
          <w:tcPr>
            <w:tcW w:w="5398" w:type="dxa"/>
            <w:gridSpan w:val="3"/>
            <w:vAlign w:val="center"/>
          </w:tcPr>
          <w:p w14:paraId="37D77520"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6. Date on which issuer notified (DD/MM/YYYY):</w:t>
            </w:r>
          </w:p>
        </w:tc>
        <w:tc>
          <w:tcPr>
            <w:tcW w:w="5222" w:type="dxa"/>
            <w:gridSpan w:val="4"/>
            <w:vAlign w:val="center"/>
          </w:tcPr>
          <w:p w14:paraId="5FB51335"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22/03/2023</w:t>
            </w:r>
          </w:p>
        </w:tc>
      </w:tr>
      <w:tr w:rsidR="00481AD9" w:rsidRPr="00481AD9" w14:paraId="333C6FD1" w14:textId="77777777" w:rsidTr="005302D9">
        <w:trPr>
          <w:trHeight w:val="555"/>
        </w:trPr>
        <w:tc>
          <w:tcPr>
            <w:tcW w:w="10620" w:type="dxa"/>
            <w:gridSpan w:val="7"/>
            <w:vAlign w:val="center"/>
          </w:tcPr>
          <w:p w14:paraId="098E4D69"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7. Total positions of person(s) subject to the notification obligation</w:t>
            </w:r>
          </w:p>
        </w:tc>
      </w:tr>
      <w:tr w:rsidR="00481AD9" w:rsidRPr="00481AD9" w14:paraId="78205E78" w14:textId="77777777" w:rsidTr="005302D9">
        <w:trPr>
          <w:trHeight w:val="555"/>
        </w:trPr>
        <w:tc>
          <w:tcPr>
            <w:tcW w:w="2124" w:type="dxa"/>
            <w:vAlign w:val="center"/>
          </w:tcPr>
          <w:p w14:paraId="309A6105"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124" w:type="dxa"/>
            <w:vAlign w:val="center"/>
          </w:tcPr>
          <w:p w14:paraId="2D88CA38"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 of voting rights attached to shares (total of 8. A)</w:t>
            </w:r>
          </w:p>
        </w:tc>
        <w:tc>
          <w:tcPr>
            <w:tcW w:w="2313" w:type="dxa"/>
            <w:gridSpan w:val="2"/>
            <w:vAlign w:val="center"/>
          </w:tcPr>
          <w:p w14:paraId="73C2922B"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 xml:space="preserve">% of voting rights through financial instruments </w:t>
            </w:r>
            <w:r w:rsidRPr="00481AD9">
              <w:rPr>
                <w:rFonts w:asciiTheme="majorHAnsi" w:hAnsiTheme="majorHAnsi" w:cstheme="majorHAnsi"/>
                <w:bCs/>
                <w:sz w:val="20"/>
                <w:szCs w:val="20"/>
              </w:rPr>
              <w:br/>
              <w:t>(total of 8.B 1 + 8.B 2)</w:t>
            </w:r>
          </w:p>
        </w:tc>
        <w:tc>
          <w:tcPr>
            <w:tcW w:w="2126" w:type="dxa"/>
            <w:vAlign w:val="center"/>
          </w:tcPr>
          <w:p w14:paraId="0A6E74EF"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Total of both in % (8.A + 8.B)</w:t>
            </w:r>
          </w:p>
        </w:tc>
        <w:tc>
          <w:tcPr>
            <w:tcW w:w="1933" w:type="dxa"/>
            <w:gridSpan w:val="2"/>
            <w:vAlign w:val="center"/>
          </w:tcPr>
          <w:p w14:paraId="4A88AB4C"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 xml:space="preserve">Total number of voting rights held in issuer (8.A + 8.B) </w:t>
            </w:r>
            <w:r w:rsidRPr="00481AD9">
              <w:rPr>
                <w:rFonts w:asciiTheme="majorHAnsi" w:hAnsiTheme="majorHAnsi" w:cstheme="majorHAnsi"/>
                <w:bCs/>
                <w:sz w:val="20"/>
                <w:szCs w:val="20"/>
                <w:vertAlign w:val="superscript"/>
              </w:rPr>
              <w:t>vii</w:t>
            </w:r>
          </w:p>
        </w:tc>
      </w:tr>
      <w:tr w:rsidR="00481AD9" w:rsidRPr="00481AD9" w14:paraId="5FA99B04" w14:textId="77777777" w:rsidTr="005302D9">
        <w:trPr>
          <w:trHeight w:val="555"/>
        </w:trPr>
        <w:tc>
          <w:tcPr>
            <w:tcW w:w="2124" w:type="dxa"/>
            <w:vAlign w:val="center"/>
          </w:tcPr>
          <w:p w14:paraId="0CD515F6"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Resulting situation on the date on which threshold was crossed or reached</w:t>
            </w:r>
          </w:p>
        </w:tc>
        <w:tc>
          <w:tcPr>
            <w:tcW w:w="2124" w:type="dxa"/>
            <w:vAlign w:val="center"/>
          </w:tcPr>
          <w:p w14:paraId="65B8354A"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4.960000%</w:t>
            </w:r>
          </w:p>
        </w:tc>
        <w:tc>
          <w:tcPr>
            <w:tcW w:w="2313" w:type="dxa"/>
            <w:gridSpan w:val="2"/>
            <w:vAlign w:val="center"/>
          </w:tcPr>
          <w:p w14:paraId="66E13731"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0%</w:t>
            </w:r>
          </w:p>
        </w:tc>
        <w:tc>
          <w:tcPr>
            <w:tcW w:w="2126" w:type="dxa"/>
            <w:vAlign w:val="center"/>
          </w:tcPr>
          <w:p w14:paraId="690F2E70"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4.960000%</w:t>
            </w:r>
          </w:p>
        </w:tc>
        <w:tc>
          <w:tcPr>
            <w:tcW w:w="1933" w:type="dxa"/>
            <w:gridSpan w:val="2"/>
            <w:vAlign w:val="center"/>
          </w:tcPr>
          <w:p w14:paraId="06755E26"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14,500,000</w:t>
            </w:r>
          </w:p>
        </w:tc>
      </w:tr>
      <w:tr w:rsidR="00481AD9" w:rsidRPr="00481AD9" w14:paraId="43AFAC2A" w14:textId="77777777" w:rsidTr="005302D9">
        <w:trPr>
          <w:trHeight w:val="848"/>
        </w:trPr>
        <w:tc>
          <w:tcPr>
            <w:tcW w:w="2124" w:type="dxa"/>
            <w:vAlign w:val="center"/>
          </w:tcPr>
          <w:p w14:paraId="08ACBFAC"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 xml:space="preserve">Position of previous notification (if </w:t>
            </w:r>
          </w:p>
          <w:p w14:paraId="6641ED71"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applicable)</w:t>
            </w:r>
          </w:p>
        </w:tc>
        <w:tc>
          <w:tcPr>
            <w:tcW w:w="2124" w:type="dxa"/>
            <w:vAlign w:val="center"/>
          </w:tcPr>
          <w:p w14:paraId="0A3EFE97"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0</w:t>
            </w:r>
          </w:p>
        </w:tc>
        <w:tc>
          <w:tcPr>
            <w:tcW w:w="2313" w:type="dxa"/>
            <w:gridSpan w:val="2"/>
            <w:vAlign w:val="center"/>
          </w:tcPr>
          <w:p w14:paraId="2DB9A7F8"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0%</w:t>
            </w:r>
          </w:p>
        </w:tc>
        <w:tc>
          <w:tcPr>
            <w:tcW w:w="2126" w:type="dxa"/>
            <w:vAlign w:val="center"/>
          </w:tcPr>
          <w:p w14:paraId="466DA903"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1933" w:type="dxa"/>
            <w:gridSpan w:val="2"/>
            <w:shd w:val="thinDiagStripe" w:color="auto" w:fill="auto"/>
            <w:vAlign w:val="center"/>
          </w:tcPr>
          <w:p w14:paraId="77F9C2B6"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bl>
    <w:p w14:paraId="456C9E66"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481AD9" w:rsidRPr="00481AD9" w14:paraId="37CE9A71" w14:textId="77777777" w:rsidTr="005302D9">
        <w:trPr>
          <w:trHeight w:val="326"/>
          <w:jc w:val="center"/>
        </w:trPr>
        <w:tc>
          <w:tcPr>
            <w:tcW w:w="10620" w:type="dxa"/>
            <w:gridSpan w:val="10"/>
            <w:tcBorders>
              <w:top w:val="single" w:sz="4" w:space="0" w:color="auto"/>
              <w:bottom w:val="single" w:sz="4" w:space="0" w:color="auto"/>
            </w:tcBorders>
          </w:tcPr>
          <w:p w14:paraId="73059268"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br w:type="page"/>
            </w:r>
            <w:r w:rsidRPr="00481AD9">
              <w:rPr>
                <w:rFonts w:asciiTheme="majorHAnsi" w:hAnsiTheme="majorHAnsi" w:cstheme="majorHAnsi"/>
                <w:b/>
                <w:bCs/>
                <w:sz w:val="20"/>
                <w:szCs w:val="20"/>
              </w:rPr>
              <w:t xml:space="preserve">8. Notified details of the resulting situation on the date on which the threshold was crossed or reached </w:t>
            </w:r>
            <w:r w:rsidRPr="00481AD9">
              <w:rPr>
                <w:rFonts w:asciiTheme="majorHAnsi" w:hAnsiTheme="majorHAnsi" w:cstheme="majorHAnsi"/>
                <w:bCs/>
                <w:sz w:val="20"/>
                <w:szCs w:val="20"/>
                <w:vertAlign w:val="superscript"/>
              </w:rPr>
              <w:t>viii</w:t>
            </w:r>
          </w:p>
        </w:tc>
      </w:tr>
      <w:tr w:rsidR="00481AD9" w:rsidRPr="00481AD9" w14:paraId="1BD979B3" w14:textId="77777777" w:rsidTr="005302D9">
        <w:trPr>
          <w:trHeight w:val="458"/>
          <w:jc w:val="center"/>
        </w:trPr>
        <w:tc>
          <w:tcPr>
            <w:tcW w:w="10620" w:type="dxa"/>
            <w:gridSpan w:val="10"/>
            <w:tcBorders>
              <w:top w:val="single" w:sz="4" w:space="0" w:color="auto"/>
              <w:bottom w:val="single" w:sz="4" w:space="0" w:color="auto"/>
            </w:tcBorders>
            <w:vAlign w:val="center"/>
          </w:tcPr>
          <w:p w14:paraId="0C07A1DE"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A: Voting rights attached to shares</w:t>
            </w:r>
          </w:p>
        </w:tc>
      </w:tr>
      <w:tr w:rsidR="00481AD9" w:rsidRPr="00481AD9" w14:paraId="55881112" w14:textId="77777777" w:rsidTr="005302D9">
        <w:trPr>
          <w:trHeight w:val="386"/>
          <w:jc w:val="center"/>
        </w:trPr>
        <w:tc>
          <w:tcPr>
            <w:tcW w:w="2209" w:type="dxa"/>
            <w:gridSpan w:val="2"/>
            <w:vMerge w:val="restart"/>
            <w:tcBorders>
              <w:top w:val="single" w:sz="4" w:space="0" w:color="auto"/>
              <w:bottom w:val="single" w:sz="4" w:space="0" w:color="auto"/>
              <w:right w:val="single" w:sz="4" w:space="0" w:color="auto"/>
            </w:tcBorders>
          </w:tcPr>
          <w:p w14:paraId="011E766A"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Class/type of</w:t>
            </w:r>
            <w:r w:rsidRPr="00481AD9">
              <w:rPr>
                <w:rFonts w:asciiTheme="majorHAnsi" w:hAnsiTheme="majorHAnsi" w:cstheme="majorHAnsi"/>
                <w:b/>
                <w:bCs/>
                <w:sz w:val="20"/>
                <w:szCs w:val="20"/>
              </w:rPr>
              <w:br/>
              <w:t>shares</w:t>
            </w:r>
          </w:p>
          <w:p w14:paraId="08B15E55"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ISIN code (if possible)</w:t>
            </w:r>
          </w:p>
        </w:tc>
        <w:tc>
          <w:tcPr>
            <w:tcW w:w="4055" w:type="dxa"/>
            <w:gridSpan w:val="5"/>
            <w:tcBorders>
              <w:top w:val="single" w:sz="4" w:space="0" w:color="auto"/>
              <w:left w:val="single" w:sz="4" w:space="0" w:color="auto"/>
            </w:tcBorders>
            <w:vAlign w:val="center"/>
          </w:tcPr>
          <w:p w14:paraId="177CA199"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 xml:space="preserve">Number of voting rights </w:t>
            </w:r>
            <w:r w:rsidRPr="00481AD9">
              <w:rPr>
                <w:rFonts w:asciiTheme="majorHAnsi" w:hAnsiTheme="majorHAnsi" w:cstheme="majorHAnsi"/>
                <w:bCs/>
                <w:sz w:val="20"/>
                <w:szCs w:val="20"/>
                <w:vertAlign w:val="superscript"/>
              </w:rPr>
              <w:t>ix</w:t>
            </w:r>
          </w:p>
        </w:tc>
        <w:tc>
          <w:tcPr>
            <w:tcW w:w="4356" w:type="dxa"/>
            <w:gridSpan w:val="3"/>
            <w:tcBorders>
              <w:top w:val="single" w:sz="4" w:space="0" w:color="auto"/>
              <w:left w:val="single" w:sz="4" w:space="0" w:color="auto"/>
            </w:tcBorders>
            <w:vAlign w:val="center"/>
          </w:tcPr>
          <w:p w14:paraId="23502AD6"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 of voting rights</w:t>
            </w:r>
          </w:p>
        </w:tc>
      </w:tr>
      <w:tr w:rsidR="00481AD9" w:rsidRPr="00481AD9" w14:paraId="1772AC6F" w14:textId="77777777" w:rsidTr="005302D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6003C002"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0AE9F46E"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Direct</w:t>
            </w:r>
          </w:p>
          <w:p w14:paraId="4C52E26C"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(DTR5.1)</w:t>
            </w:r>
          </w:p>
        </w:tc>
        <w:tc>
          <w:tcPr>
            <w:tcW w:w="2032" w:type="dxa"/>
            <w:gridSpan w:val="3"/>
            <w:tcBorders>
              <w:top w:val="single" w:sz="4" w:space="0" w:color="auto"/>
              <w:left w:val="single" w:sz="4" w:space="0" w:color="auto"/>
              <w:bottom w:val="single" w:sz="4" w:space="0" w:color="auto"/>
              <w:right w:val="single" w:sz="4" w:space="0" w:color="auto"/>
            </w:tcBorders>
          </w:tcPr>
          <w:p w14:paraId="22C5277F"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
                <w:bCs/>
                <w:sz w:val="20"/>
                <w:szCs w:val="20"/>
              </w:rPr>
              <w:t>Indirect</w:t>
            </w:r>
          </w:p>
          <w:p w14:paraId="0088F9F3"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Cs/>
                <w:sz w:val="20"/>
                <w:szCs w:val="20"/>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21E98558"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Direct</w:t>
            </w:r>
          </w:p>
          <w:p w14:paraId="16AD3EF0"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Cs/>
                <w:sz w:val="20"/>
                <w:szCs w:val="20"/>
              </w:rPr>
              <w:t>(DTR5.1)</w:t>
            </w:r>
          </w:p>
        </w:tc>
        <w:tc>
          <w:tcPr>
            <w:tcW w:w="2024" w:type="dxa"/>
            <w:tcBorders>
              <w:top w:val="single" w:sz="4" w:space="0" w:color="auto"/>
              <w:left w:val="single" w:sz="4" w:space="0" w:color="auto"/>
              <w:bottom w:val="single" w:sz="4" w:space="0" w:color="auto"/>
              <w:right w:val="single" w:sz="4" w:space="0" w:color="auto"/>
            </w:tcBorders>
          </w:tcPr>
          <w:p w14:paraId="0F54447C"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Indirect</w:t>
            </w:r>
          </w:p>
          <w:p w14:paraId="2ED40939"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Cs/>
                <w:sz w:val="20"/>
                <w:szCs w:val="20"/>
              </w:rPr>
              <w:t>(DTR5.2.1)</w:t>
            </w:r>
          </w:p>
        </w:tc>
      </w:tr>
      <w:tr w:rsidR="00481AD9" w:rsidRPr="00481AD9" w14:paraId="7F4B319F" w14:textId="77777777" w:rsidTr="005302D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254DDC8E" w14:textId="25489C93"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Ordinary/ GB00BP2C3V08</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3712F496"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14,500,000</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6D3DFB23"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DD871BC"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4.960000%</w:t>
            </w:r>
          </w:p>
        </w:tc>
        <w:tc>
          <w:tcPr>
            <w:tcW w:w="2024" w:type="dxa"/>
            <w:tcBorders>
              <w:top w:val="single" w:sz="4" w:space="0" w:color="auto"/>
              <w:left w:val="single" w:sz="4" w:space="0" w:color="auto"/>
              <w:bottom w:val="single" w:sz="4" w:space="0" w:color="auto"/>
              <w:right w:val="single" w:sz="4" w:space="0" w:color="auto"/>
            </w:tcBorders>
            <w:vAlign w:val="center"/>
          </w:tcPr>
          <w:p w14:paraId="73903B98"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430D8F82" w14:textId="77777777" w:rsidTr="005302D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02BBA743"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740C6A9C"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1B62E880"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3C7E2A6D"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024" w:type="dxa"/>
            <w:tcBorders>
              <w:top w:val="single" w:sz="4" w:space="0" w:color="auto"/>
              <w:left w:val="single" w:sz="4" w:space="0" w:color="auto"/>
              <w:bottom w:val="single" w:sz="4" w:space="0" w:color="auto"/>
              <w:right w:val="single" w:sz="4" w:space="0" w:color="auto"/>
            </w:tcBorders>
            <w:vAlign w:val="center"/>
          </w:tcPr>
          <w:p w14:paraId="4F2E6CB7"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6031CDB7" w14:textId="77777777" w:rsidTr="005302D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7A473EB2"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1A3D3604"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394DFAF7"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FA1A274"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024" w:type="dxa"/>
            <w:tcBorders>
              <w:top w:val="single" w:sz="4" w:space="0" w:color="auto"/>
              <w:left w:val="single" w:sz="4" w:space="0" w:color="auto"/>
              <w:bottom w:val="single" w:sz="4" w:space="0" w:color="auto"/>
              <w:right w:val="single" w:sz="4" w:space="0" w:color="auto"/>
            </w:tcBorders>
            <w:vAlign w:val="center"/>
          </w:tcPr>
          <w:p w14:paraId="76E23C57"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76E159C9" w14:textId="77777777" w:rsidTr="005302D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71ADC5E9"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SUBTOTAL 8. 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328E7315"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14,500,000</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1DE1B4CA"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4.960000%</w:t>
            </w:r>
          </w:p>
        </w:tc>
      </w:tr>
      <w:tr w:rsidR="00481AD9" w:rsidRPr="00481AD9" w14:paraId="0B3DF375" w14:textId="77777777" w:rsidTr="005302D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3E3E5AE6"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p w14:paraId="7931EC2A"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50A415B7" w14:textId="77777777" w:rsidTr="005302D9">
        <w:trPr>
          <w:trHeight w:val="530"/>
          <w:jc w:val="center"/>
        </w:trPr>
        <w:tc>
          <w:tcPr>
            <w:tcW w:w="10620" w:type="dxa"/>
            <w:gridSpan w:val="10"/>
            <w:tcBorders>
              <w:top w:val="single" w:sz="4" w:space="0" w:color="auto"/>
              <w:bottom w:val="single" w:sz="4" w:space="0" w:color="auto"/>
            </w:tcBorders>
            <w:vAlign w:val="center"/>
          </w:tcPr>
          <w:p w14:paraId="62B18E11"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lastRenderedPageBreak/>
              <w:t>B 1: Financial Instruments according to DTR5.3.1R (1) (a)</w:t>
            </w:r>
          </w:p>
        </w:tc>
      </w:tr>
      <w:tr w:rsidR="00481AD9" w:rsidRPr="00481AD9" w14:paraId="4A29C65C" w14:textId="77777777" w:rsidTr="005302D9">
        <w:trPr>
          <w:jc w:val="center"/>
        </w:trPr>
        <w:tc>
          <w:tcPr>
            <w:tcW w:w="2209" w:type="dxa"/>
            <w:gridSpan w:val="2"/>
            <w:tcBorders>
              <w:top w:val="single" w:sz="4" w:space="0" w:color="auto"/>
              <w:bottom w:val="single" w:sz="4" w:space="0" w:color="auto"/>
              <w:right w:val="single" w:sz="4" w:space="0" w:color="auto"/>
            </w:tcBorders>
            <w:vAlign w:val="center"/>
          </w:tcPr>
          <w:p w14:paraId="41E1EAC4"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Type of financial instrument</w:t>
            </w:r>
          </w:p>
        </w:tc>
        <w:tc>
          <w:tcPr>
            <w:tcW w:w="1238" w:type="dxa"/>
            <w:tcBorders>
              <w:top w:val="single" w:sz="4" w:space="0" w:color="auto"/>
              <w:left w:val="single" w:sz="4" w:space="0" w:color="auto"/>
              <w:bottom w:val="single" w:sz="4" w:space="0" w:color="auto"/>
              <w:right w:val="single" w:sz="4" w:space="0" w:color="auto"/>
            </w:tcBorders>
            <w:vAlign w:val="center"/>
          </w:tcPr>
          <w:p w14:paraId="12F84084"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Expiration</w:t>
            </w:r>
            <w:r w:rsidRPr="00481AD9">
              <w:rPr>
                <w:rFonts w:asciiTheme="majorHAnsi" w:hAnsiTheme="majorHAnsi" w:cstheme="majorHAnsi"/>
                <w:b/>
                <w:bCs/>
                <w:sz w:val="20"/>
                <w:szCs w:val="20"/>
              </w:rPr>
              <w:br/>
              <w:t xml:space="preserve">date </w:t>
            </w:r>
            <w:r w:rsidRPr="00481AD9">
              <w:rPr>
                <w:rFonts w:asciiTheme="majorHAnsi" w:hAnsiTheme="majorHAnsi" w:cstheme="majorHAnsi"/>
                <w:bCs/>
                <w:sz w:val="20"/>
                <w:szCs w:val="20"/>
                <w:vertAlign w:val="superscript"/>
              </w:rPr>
              <w:t>x</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8CFBD3A"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 xml:space="preserve">Exercise/ </w:t>
            </w:r>
            <w:r w:rsidRPr="00481AD9">
              <w:rPr>
                <w:rFonts w:asciiTheme="majorHAnsi" w:hAnsiTheme="majorHAnsi" w:cstheme="majorHAnsi"/>
                <w:b/>
                <w:bCs/>
                <w:sz w:val="20"/>
                <w:szCs w:val="20"/>
              </w:rPr>
              <w:br/>
              <w:t xml:space="preserve">Conversion Period </w:t>
            </w:r>
            <w:r w:rsidRPr="00481AD9">
              <w:rPr>
                <w:rFonts w:asciiTheme="majorHAnsi" w:hAnsiTheme="majorHAnsi" w:cstheme="majorHAnsi"/>
                <w:bCs/>
                <w:sz w:val="20"/>
                <w:szCs w:val="20"/>
                <w:vertAlign w:val="superscript"/>
              </w:rPr>
              <w:t>xi</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349B3988"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 xml:space="preserve">Number of voting rights that may be acquired if the instrument is </w:t>
            </w:r>
          </w:p>
          <w:p w14:paraId="41FAD99E"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exercised/converted.</w:t>
            </w:r>
          </w:p>
        </w:tc>
        <w:tc>
          <w:tcPr>
            <w:tcW w:w="2024" w:type="dxa"/>
            <w:tcBorders>
              <w:top w:val="single" w:sz="4" w:space="0" w:color="auto"/>
              <w:left w:val="single" w:sz="4" w:space="0" w:color="auto"/>
              <w:bottom w:val="single" w:sz="4" w:space="0" w:color="auto"/>
            </w:tcBorders>
            <w:vAlign w:val="center"/>
          </w:tcPr>
          <w:p w14:paraId="4F7B599D"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 of voting rights</w:t>
            </w:r>
          </w:p>
        </w:tc>
      </w:tr>
      <w:tr w:rsidR="00481AD9" w:rsidRPr="00481AD9" w14:paraId="10E0ED1B" w14:textId="77777777" w:rsidTr="005302D9">
        <w:trPr>
          <w:trHeight w:val="481"/>
          <w:jc w:val="center"/>
        </w:trPr>
        <w:tc>
          <w:tcPr>
            <w:tcW w:w="2209" w:type="dxa"/>
            <w:gridSpan w:val="2"/>
            <w:tcBorders>
              <w:top w:val="single" w:sz="4" w:space="0" w:color="auto"/>
              <w:bottom w:val="single" w:sz="4" w:space="0" w:color="auto"/>
              <w:right w:val="single" w:sz="4" w:space="0" w:color="auto"/>
            </w:tcBorders>
            <w:vAlign w:val="center"/>
          </w:tcPr>
          <w:p w14:paraId="3FAB8798"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1238" w:type="dxa"/>
            <w:tcBorders>
              <w:top w:val="single" w:sz="4" w:space="0" w:color="auto"/>
              <w:left w:val="single" w:sz="4" w:space="0" w:color="auto"/>
              <w:bottom w:val="single" w:sz="4" w:space="0" w:color="auto"/>
              <w:right w:val="single" w:sz="4" w:space="0" w:color="auto"/>
            </w:tcBorders>
            <w:vAlign w:val="center"/>
          </w:tcPr>
          <w:p w14:paraId="327DB9B2"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1C49B596"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52C7FFC0"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024" w:type="dxa"/>
            <w:tcBorders>
              <w:top w:val="single" w:sz="4" w:space="0" w:color="auto"/>
              <w:left w:val="single" w:sz="4" w:space="0" w:color="auto"/>
              <w:bottom w:val="single" w:sz="4" w:space="0" w:color="auto"/>
            </w:tcBorders>
            <w:vAlign w:val="center"/>
          </w:tcPr>
          <w:p w14:paraId="5DAB54CC"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1CEA611C" w14:textId="77777777" w:rsidTr="005302D9">
        <w:trPr>
          <w:trHeight w:val="481"/>
          <w:jc w:val="center"/>
        </w:trPr>
        <w:tc>
          <w:tcPr>
            <w:tcW w:w="2209" w:type="dxa"/>
            <w:gridSpan w:val="2"/>
            <w:tcBorders>
              <w:top w:val="single" w:sz="4" w:space="0" w:color="auto"/>
              <w:bottom w:val="single" w:sz="4" w:space="0" w:color="auto"/>
              <w:right w:val="single" w:sz="4" w:space="0" w:color="auto"/>
            </w:tcBorders>
            <w:vAlign w:val="center"/>
          </w:tcPr>
          <w:p w14:paraId="1FF4D3DE"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1238" w:type="dxa"/>
            <w:tcBorders>
              <w:top w:val="single" w:sz="4" w:space="0" w:color="auto"/>
              <w:left w:val="single" w:sz="4" w:space="0" w:color="auto"/>
              <w:bottom w:val="single" w:sz="4" w:space="0" w:color="auto"/>
              <w:right w:val="single" w:sz="4" w:space="0" w:color="auto"/>
            </w:tcBorders>
            <w:vAlign w:val="center"/>
          </w:tcPr>
          <w:p w14:paraId="0E70A1D3"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11FCDBA5"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2C830110"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024" w:type="dxa"/>
            <w:tcBorders>
              <w:top w:val="single" w:sz="4" w:space="0" w:color="auto"/>
              <w:left w:val="single" w:sz="4" w:space="0" w:color="auto"/>
              <w:bottom w:val="single" w:sz="4" w:space="0" w:color="auto"/>
            </w:tcBorders>
            <w:vAlign w:val="center"/>
          </w:tcPr>
          <w:p w14:paraId="38CC9E87"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0E187330" w14:textId="77777777" w:rsidTr="005302D9">
        <w:trPr>
          <w:trHeight w:val="481"/>
          <w:jc w:val="center"/>
        </w:trPr>
        <w:tc>
          <w:tcPr>
            <w:tcW w:w="2209" w:type="dxa"/>
            <w:gridSpan w:val="2"/>
            <w:tcBorders>
              <w:top w:val="single" w:sz="4" w:space="0" w:color="auto"/>
              <w:bottom w:val="single" w:sz="4" w:space="0" w:color="auto"/>
              <w:right w:val="single" w:sz="4" w:space="0" w:color="auto"/>
            </w:tcBorders>
            <w:vAlign w:val="center"/>
          </w:tcPr>
          <w:p w14:paraId="669C2E42"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1238" w:type="dxa"/>
            <w:tcBorders>
              <w:top w:val="single" w:sz="4" w:space="0" w:color="auto"/>
              <w:left w:val="single" w:sz="4" w:space="0" w:color="auto"/>
              <w:bottom w:val="single" w:sz="4" w:space="0" w:color="auto"/>
              <w:right w:val="single" w:sz="4" w:space="0" w:color="auto"/>
            </w:tcBorders>
            <w:vAlign w:val="center"/>
          </w:tcPr>
          <w:p w14:paraId="10A797EF"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087C6C44"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28522846"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024" w:type="dxa"/>
            <w:tcBorders>
              <w:top w:val="single" w:sz="4" w:space="0" w:color="auto"/>
              <w:left w:val="single" w:sz="4" w:space="0" w:color="auto"/>
              <w:bottom w:val="single" w:sz="4" w:space="0" w:color="auto"/>
            </w:tcBorders>
            <w:vAlign w:val="center"/>
          </w:tcPr>
          <w:p w14:paraId="72DFC86A"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666D066D" w14:textId="77777777" w:rsidTr="005302D9">
        <w:trPr>
          <w:trHeight w:val="481"/>
          <w:jc w:val="center"/>
        </w:trPr>
        <w:tc>
          <w:tcPr>
            <w:tcW w:w="2209" w:type="dxa"/>
            <w:gridSpan w:val="2"/>
            <w:tcBorders>
              <w:top w:val="single" w:sz="4" w:space="0" w:color="auto"/>
              <w:left w:val="nil"/>
              <w:bottom w:val="nil"/>
              <w:right w:val="nil"/>
            </w:tcBorders>
          </w:tcPr>
          <w:p w14:paraId="5B07A279"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1238" w:type="dxa"/>
            <w:tcBorders>
              <w:top w:val="single" w:sz="4" w:space="0" w:color="auto"/>
              <w:left w:val="nil"/>
              <w:bottom w:val="nil"/>
              <w:right w:val="single" w:sz="4" w:space="0" w:color="auto"/>
            </w:tcBorders>
          </w:tcPr>
          <w:p w14:paraId="4EF0D1F9"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07B42B61"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SUBTOTAL 8. B 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25F0EDA0"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024" w:type="dxa"/>
            <w:tcBorders>
              <w:top w:val="single" w:sz="4" w:space="0" w:color="auto"/>
              <w:left w:val="single" w:sz="4" w:space="0" w:color="auto"/>
              <w:bottom w:val="single" w:sz="4" w:space="0" w:color="auto"/>
            </w:tcBorders>
            <w:vAlign w:val="center"/>
          </w:tcPr>
          <w:p w14:paraId="26D8CE3F"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438C3836" w14:textId="77777777" w:rsidTr="005302D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7F9C5EA2"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p w14:paraId="2CE7614B"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652EF0D2" w14:textId="77777777" w:rsidTr="005302D9">
        <w:trPr>
          <w:trHeight w:val="408"/>
          <w:jc w:val="center"/>
        </w:trPr>
        <w:tc>
          <w:tcPr>
            <w:tcW w:w="10620" w:type="dxa"/>
            <w:gridSpan w:val="10"/>
            <w:tcBorders>
              <w:top w:val="single" w:sz="4" w:space="0" w:color="auto"/>
              <w:bottom w:val="single" w:sz="4" w:space="0" w:color="auto"/>
            </w:tcBorders>
            <w:vAlign w:val="center"/>
          </w:tcPr>
          <w:p w14:paraId="755551C5"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B 2: Financial Instruments with similar economic effect according to DTR5.3.1R (1) (b)</w:t>
            </w:r>
          </w:p>
        </w:tc>
      </w:tr>
      <w:tr w:rsidR="00481AD9" w:rsidRPr="00481AD9" w14:paraId="40850080" w14:textId="77777777" w:rsidTr="005302D9">
        <w:trPr>
          <w:jc w:val="center"/>
        </w:trPr>
        <w:tc>
          <w:tcPr>
            <w:tcW w:w="1798" w:type="dxa"/>
            <w:tcBorders>
              <w:top w:val="single" w:sz="4" w:space="0" w:color="auto"/>
              <w:bottom w:val="single" w:sz="4" w:space="0" w:color="auto"/>
              <w:right w:val="single" w:sz="4" w:space="0" w:color="auto"/>
            </w:tcBorders>
            <w:vAlign w:val="center"/>
          </w:tcPr>
          <w:p w14:paraId="54D984AD"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Type of financial 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7C3B944"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Expiration</w:t>
            </w:r>
            <w:r w:rsidRPr="00481AD9">
              <w:rPr>
                <w:rFonts w:asciiTheme="majorHAnsi" w:hAnsiTheme="majorHAnsi" w:cstheme="majorHAnsi"/>
                <w:b/>
                <w:bCs/>
                <w:sz w:val="20"/>
                <w:szCs w:val="20"/>
              </w:rPr>
              <w:br/>
              <w:t xml:space="preserve">date </w:t>
            </w:r>
            <w:r w:rsidRPr="00481AD9">
              <w:rPr>
                <w:rFonts w:asciiTheme="majorHAnsi" w:hAnsiTheme="majorHAnsi" w:cstheme="majorHAnsi"/>
                <w:bCs/>
                <w:sz w:val="20"/>
                <w:szCs w:val="20"/>
                <w:vertAlign w:val="superscript"/>
              </w:rPr>
              <w:t>x</w:t>
            </w: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6AA72610"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vertAlign w:val="superscript"/>
              </w:rPr>
            </w:pPr>
            <w:r w:rsidRPr="00481AD9">
              <w:rPr>
                <w:rFonts w:asciiTheme="majorHAnsi" w:hAnsiTheme="majorHAnsi" w:cstheme="majorHAnsi"/>
                <w:b/>
                <w:bCs/>
                <w:sz w:val="20"/>
                <w:szCs w:val="20"/>
              </w:rPr>
              <w:t xml:space="preserve">Exercise/ </w:t>
            </w:r>
            <w:r w:rsidRPr="00481AD9">
              <w:rPr>
                <w:rFonts w:asciiTheme="majorHAnsi" w:hAnsiTheme="majorHAnsi" w:cstheme="majorHAnsi"/>
                <w:b/>
                <w:bCs/>
                <w:sz w:val="20"/>
                <w:szCs w:val="20"/>
              </w:rPr>
              <w:br/>
              <w:t xml:space="preserve">Conversion Period </w:t>
            </w:r>
            <w:r w:rsidRPr="00481AD9">
              <w:rPr>
                <w:rFonts w:asciiTheme="majorHAnsi" w:hAnsiTheme="majorHAnsi" w:cstheme="majorHAnsi"/>
                <w:bCs/>
                <w:sz w:val="20"/>
                <w:szCs w:val="20"/>
                <w:vertAlign w:val="superscript"/>
              </w:rPr>
              <w:t>xi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296C3524"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 xml:space="preserve">Physical or cash </w:t>
            </w:r>
          </w:p>
          <w:p w14:paraId="373F6D30"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 xml:space="preserve">Settlement </w:t>
            </w:r>
            <w:r w:rsidRPr="00481AD9">
              <w:rPr>
                <w:rFonts w:asciiTheme="majorHAnsi" w:hAnsiTheme="majorHAnsi" w:cstheme="majorHAnsi"/>
                <w:bCs/>
                <w:sz w:val="20"/>
                <w:szCs w:val="20"/>
                <w:vertAlign w:val="superscript"/>
              </w:rPr>
              <w:t>xii</w:t>
            </w:r>
          </w:p>
        </w:tc>
        <w:tc>
          <w:tcPr>
            <w:tcW w:w="1592" w:type="dxa"/>
            <w:tcBorders>
              <w:top w:val="single" w:sz="4" w:space="0" w:color="auto"/>
              <w:left w:val="single" w:sz="4" w:space="0" w:color="auto"/>
              <w:bottom w:val="single" w:sz="4" w:space="0" w:color="auto"/>
            </w:tcBorders>
            <w:vAlign w:val="center"/>
          </w:tcPr>
          <w:p w14:paraId="174C8C61"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 xml:space="preserve">Number of voting rights </w:t>
            </w:r>
          </w:p>
        </w:tc>
        <w:tc>
          <w:tcPr>
            <w:tcW w:w="2024" w:type="dxa"/>
            <w:tcBorders>
              <w:top w:val="single" w:sz="4" w:space="0" w:color="auto"/>
              <w:left w:val="single" w:sz="4" w:space="0" w:color="auto"/>
              <w:bottom w:val="single" w:sz="4" w:space="0" w:color="auto"/>
            </w:tcBorders>
            <w:vAlign w:val="center"/>
          </w:tcPr>
          <w:p w14:paraId="6EB212B8"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 of voting rights</w:t>
            </w:r>
          </w:p>
        </w:tc>
      </w:tr>
      <w:tr w:rsidR="00481AD9" w:rsidRPr="00481AD9" w14:paraId="6AA76825" w14:textId="77777777" w:rsidTr="005302D9">
        <w:trPr>
          <w:trHeight w:val="481"/>
          <w:jc w:val="center"/>
        </w:trPr>
        <w:tc>
          <w:tcPr>
            <w:tcW w:w="1798" w:type="dxa"/>
            <w:tcBorders>
              <w:top w:val="single" w:sz="4" w:space="0" w:color="auto"/>
              <w:bottom w:val="single" w:sz="4" w:space="0" w:color="auto"/>
              <w:right w:val="single" w:sz="4" w:space="0" w:color="auto"/>
            </w:tcBorders>
          </w:tcPr>
          <w:p w14:paraId="4970F874"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1649" w:type="dxa"/>
            <w:gridSpan w:val="2"/>
            <w:tcBorders>
              <w:top w:val="single" w:sz="4" w:space="0" w:color="auto"/>
              <w:left w:val="single" w:sz="4" w:space="0" w:color="auto"/>
              <w:bottom w:val="single" w:sz="4" w:space="0" w:color="auto"/>
              <w:right w:val="single" w:sz="4" w:space="0" w:color="auto"/>
            </w:tcBorders>
          </w:tcPr>
          <w:p w14:paraId="0DF85EB3"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1786" w:type="dxa"/>
            <w:gridSpan w:val="2"/>
            <w:tcBorders>
              <w:top w:val="single" w:sz="4" w:space="0" w:color="auto"/>
              <w:left w:val="single" w:sz="4" w:space="0" w:color="auto"/>
              <w:bottom w:val="single" w:sz="4" w:space="0" w:color="auto"/>
              <w:right w:val="single" w:sz="4" w:space="0" w:color="auto"/>
            </w:tcBorders>
          </w:tcPr>
          <w:p w14:paraId="0C55A35E"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1771" w:type="dxa"/>
            <w:gridSpan w:val="3"/>
            <w:tcBorders>
              <w:top w:val="single" w:sz="4" w:space="0" w:color="auto"/>
              <w:left w:val="single" w:sz="4" w:space="0" w:color="auto"/>
              <w:bottom w:val="single" w:sz="4" w:space="0" w:color="auto"/>
              <w:right w:val="single" w:sz="4" w:space="0" w:color="auto"/>
            </w:tcBorders>
          </w:tcPr>
          <w:p w14:paraId="4C68F250"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1592" w:type="dxa"/>
            <w:tcBorders>
              <w:top w:val="single" w:sz="4" w:space="0" w:color="auto"/>
              <w:left w:val="single" w:sz="4" w:space="0" w:color="auto"/>
              <w:bottom w:val="single" w:sz="4" w:space="0" w:color="auto"/>
            </w:tcBorders>
          </w:tcPr>
          <w:p w14:paraId="7124C47F"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024" w:type="dxa"/>
            <w:tcBorders>
              <w:top w:val="single" w:sz="4" w:space="0" w:color="auto"/>
              <w:left w:val="single" w:sz="4" w:space="0" w:color="auto"/>
              <w:bottom w:val="single" w:sz="4" w:space="0" w:color="auto"/>
            </w:tcBorders>
          </w:tcPr>
          <w:p w14:paraId="2A932962"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6362DF07" w14:textId="77777777" w:rsidTr="005302D9">
        <w:trPr>
          <w:trHeight w:val="481"/>
          <w:jc w:val="center"/>
        </w:trPr>
        <w:tc>
          <w:tcPr>
            <w:tcW w:w="1798" w:type="dxa"/>
            <w:tcBorders>
              <w:top w:val="single" w:sz="4" w:space="0" w:color="auto"/>
              <w:bottom w:val="single" w:sz="4" w:space="0" w:color="auto"/>
              <w:right w:val="single" w:sz="4" w:space="0" w:color="auto"/>
            </w:tcBorders>
            <w:vAlign w:val="center"/>
          </w:tcPr>
          <w:p w14:paraId="33534196"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1C07F1C9"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77D35AC6"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024E44F6"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1592" w:type="dxa"/>
            <w:tcBorders>
              <w:top w:val="single" w:sz="4" w:space="0" w:color="auto"/>
              <w:left w:val="single" w:sz="4" w:space="0" w:color="auto"/>
              <w:bottom w:val="single" w:sz="4" w:space="0" w:color="auto"/>
            </w:tcBorders>
            <w:vAlign w:val="center"/>
          </w:tcPr>
          <w:p w14:paraId="0FB83B8E"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024" w:type="dxa"/>
            <w:tcBorders>
              <w:top w:val="single" w:sz="4" w:space="0" w:color="auto"/>
              <w:left w:val="single" w:sz="4" w:space="0" w:color="auto"/>
              <w:bottom w:val="single" w:sz="4" w:space="0" w:color="auto"/>
            </w:tcBorders>
            <w:vAlign w:val="center"/>
          </w:tcPr>
          <w:p w14:paraId="29D1742E"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189586BD" w14:textId="77777777" w:rsidTr="005302D9">
        <w:trPr>
          <w:trHeight w:val="481"/>
          <w:jc w:val="center"/>
        </w:trPr>
        <w:tc>
          <w:tcPr>
            <w:tcW w:w="1798" w:type="dxa"/>
            <w:tcBorders>
              <w:top w:val="single" w:sz="4" w:space="0" w:color="auto"/>
              <w:bottom w:val="single" w:sz="4" w:space="0" w:color="auto"/>
              <w:right w:val="single" w:sz="4" w:space="0" w:color="auto"/>
            </w:tcBorders>
            <w:vAlign w:val="center"/>
          </w:tcPr>
          <w:p w14:paraId="6312F2F9"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690015B8"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434E16D3"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25CE7478"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1592" w:type="dxa"/>
            <w:tcBorders>
              <w:top w:val="single" w:sz="4" w:space="0" w:color="auto"/>
              <w:left w:val="single" w:sz="4" w:space="0" w:color="auto"/>
              <w:bottom w:val="single" w:sz="4" w:space="0" w:color="auto"/>
            </w:tcBorders>
            <w:vAlign w:val="center"/>
          </w:tcPr>
          <w:p w14:paraId="7C56F4EF"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024" w:type="dxa"/>
            <w:tcBorders>
              <w:top w:val="single" w:sz="4" w:space="0" w:color="auto"/>
              <w:left w:val="single" w:sz="4" w:space="0" w:color="auto"/>
              <w:bottom w:val="single" w:sz="4" w:space="0" w:color="auto"/>
            </w:tcBorders>
            <w:vAlign w:val="center"/>
          </w:tcPr>
          <w:p w14:paraId="2EFF70C2"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39507533" w14:textId="77777777" w:rsidTr="005302D9">
        <w:trPr>
          <w:trHeight w:val="481"/>
          <w:jc w:val="center"/>
        </w:trPr>
        <w:tc>
          <w:tcPr>
            <w:tcW w:w="1798" w:type="dxa"/>
            <w:tcBorders>
              <w:top w:val="single" w:sz="4" w:space="0" w:color="auto"/>
              <w:left w:val="nil"/>
              <w:bottom w:val="nil"/>
              <w:right w:val="nil"/>
            </w:tcBorders>
            <w:vAlign w:val="center"/>
          </w:tcPr>
          <w:p w14:paraId="3B5EC658"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1649" w:type="dxa"/>
            <w:gridSpan w:val="2"/>
            <w:tcBorders>
              <w:top w:val="single" w:sz="4" w:space="0" w:color="auto"/>
              <w:left w:val="nil"/>
              <w:bottom w:val="nil"/>
              <w:right w:val="nil"/>
            </w:tcBorders>
          </w:tcPr>
          <w:p w14:paraId="3DEBF4F6"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1786" w:type="dxa"/>
            <w:gridSpan w:val="2"/>
            <w:tcBorders>
              <w:top w:val="single" w:sz="4" w:space="0" w:color="auto"/>
              <w:left w:val="nil"/>
              <w:bottom w:val="nil"/>
              <w:right w:val="single" w:sz="4" w:space="0" w:color="auto"/>
            </w:tcBorders>
          </w:tcPr>
          <w:p w14:paraId="202156CA"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3A0B398F"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
                <w:bCs/>
                <w:sz w:val="20"/>
                <w:szCs w:val="20"/>
              </w:rPr>
              <w:t>SUBTOTAL 8.B.2</w:t>
            </w:r>
          </w:p>
        </w:tc>
        <w:tc>
          <w:tcPr>
            <w:tcW w:w="1592" w:type="dxa"/>
            <w:tcBorders>
              <w:top w:val="single" w:sz="4" w:space="0" w:color="auto"/>
              <w:left w:val="single" w:sz="4" w:space="0" w:color="auto"/>
              <w:bottom w:val="single" w:sz="4" w:space="0" w:color="auto"/>
            </w:tcBorders>
            <w:vAlign w:val="center"/>
          </w:tcPr>
          <w:p w14:paraId="5BABE2F0"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024" w:type="dxa"/>
            <w:tcBorders>
              <w:top w:val="single" w:sz="4" w:space="0" w:color="auto"/>
              <w:left w:val="single" w:sz="4" w:space="0" w:color="auto"/>
              <w:bottom w:val="single" w:sz="4" w:space="0" w:color="auto"/>
              <w:right w:val="single" w:sz="4" w:space="0" w:color="auto"/>
            </w:tcBorders>
            <w:vAlign w:val="center"/>
          </w:tcPr>
          <w:p w14:paraId="6C2DEFAB"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12B5294B" w14:textId="77777777" w:rsidTr="005302D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EACE597"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p w14:paraId="29F0B74F"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bl>
    <w:p w14:paraId="4AFDE2AF"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4"/>
        <w:gridCol w:w="2576"/>
        <w:gridCol w:w="2655"/>
        <w:gridCol w:w="1969"/>
        <w:gridCol w:w="686"/>
      </w:tblGrid>
      <w:tr w:rsidR="00481AD9" w:rsidRPr="00481AD9" w14:paraId="2A28234B" w14:textId="77777777" w:rsidTr="005302D9">
        <w:trPr>
          <w:trHeight w:val="595"/>
        </w:trPr>
        <w:tc>
          <w:tcPr>
            <w:tcW w:w="10620" w:type="dxa"/>
            <w:gridSpan w:val="5"/>
            <w:tcBorders>
              <w:bottom w:val="nil"/>
            </w:tcBorders>
          </w:tcPr>
          <w:p w14:paraId="08EE3582"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
                <w:bCs/>
                <w:sz w:val="20"/>
                <w:szCs w:val="20"/>
              </w:rPr>
              <w:t xml:space="preserve">9. Information in relation to the person subject to the notification obligation </w:t>
            </w:r>
            <w:r w:rsidRPr="00481AD9">
              <w:rPr>
                <w:rFonts w:asciiTheme="majorHAnsi" w:hAnsiTheme="majorHAnsi" w:cstheme="majorHAnsi"/>
                <w:bCs/>
                <w:sz w:val="20"/>
                <w:szCs w:val="20"/>
              </w:rPr>
              <w:t xml:space="preserve">(please mark the </w:t>
            </w:r>
          </w:p>
          <w:p w14:paraId="35877F37"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applicable box with an “X”)</w:t>
            </w:r>
          </w:p>
        </w:tc>
      </w:tr>
      <w:tr w:rsidR="00481AD9" w:rsidRPr="00481AD9" w14:paraId="5E661208" w14:textId="77777777" w:rsidTr="005302D9">
        <w:trPr>
          <w:trHeight w:val="634"/>
        </w:trPr>
        <w:tc>
          <w:tcPr>
            <w:tcW w:w="9934" w:type="dxa"/>
            <w:gridSpan w:val="4"/>
            <w:tcBorders>
              <w:bottom w:val="nil"/>
            </w:tcBorders>
          </w:tcPr>
          <w:p w14:paraId="60DEC491"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 xml:space="preserve">Person subject to the notification obligation is not controlled by any natural person or legal entity and does not control any other undertaking(s) holding directly or indirectly an interest in the (underlying) issuer </w:t>
            </w:r>
            <w:r w:rsidRPr="00481AD9">
              <w:rPr>
                <w:rFonts w:asciiTheme="majorHAnsi" w:hAnsiTheme="majorHAnsi" w:cstheme="majorHAnsi"/>
                <w:bCs/>
                <w:sz w:val="20"/>
                <w:szCs w:val="20"/>
                <w:vertAlign w:val="superscript"/>
              </w:rPr>
              <w:t>xiii</w:t>
            </w:r>
          </w:p>
        </w:tc>
        <w:tc>
          <w:tcPr>
            <w:tcW w:w="686" w:type="dxa"/>
            <w:tcBorders>
              <w:bottom w:val="nil"/>
            </w:tcBorders>
            <w:vAlign w:val="center"/>
          </w:tcPr>
          <w:p w14:paraId="5D27E416"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x</w:t>
            </w:r>
          </w:p>
        </w:tc>
      </w:tr>
      <w:tr w:rsidR="00481AD9" w:rsidRPr="00481AD9" w14:paraId="6931B640" w14:textId="77777777" w:rsidTr="005302D9">
        <w:trPr>
          <w:trHeight w:val="770"/>
        </w:trPr>
        <w:tc>
          <w:tcPr>
            <w:tcW w:w="9934" w:type="dxa"/>
            <w:gridSpan w:val="4"/>
            <w:tcBorders>
              <w:bottom w:val="single" w:sz="4" w:space="0" w:color="auto"/>
            </w:tcBorders>
          </w:tcPr>
          <w:p w14:paraId="0CCEA848"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u w:val="single"/>
              </w:rPr>
              <w:t>Full</w:t>
            </w:r>
            <w:r w:rsidRPr="00481AD9">
              <w:rPr>
                <w:rFonts w:asciiTheme="majorHAnsi" w:hAnsiTheme="majorHAnsi" w:cstheme="majorHAnsi"/>
                <w:bCs/>
                <w:sz w:val="20"/>
                <w:szCs w:val="20"/>
              </w:rPr>
              <w:t xml:space="preserve"> chain of controlled undertakings through which the voting rights and/or the</w:t>
            </w:r>
            <w:r w:rsidRPr="00481AD9">
              <w:rPr>
                <w:rFonts w:asciiTheme="majorHAnsi" w:hAnsiTheme="majorHAnsi" w:cstheme="majorHAnsi"/>
                <w:bCs/>
                <w:sz w:val="20"/>
                <w:szCs w:val="20"/>
              </w:rPr>
              <w:br/>
              <w:t xml:space="preserve">financial instruments are effectively held starting with the ultimate controlling natural person or legal entity (please add additional rows as necessary) </w:t>
            </w:r>
            <w:r w:rsidRPr="00481AD9">
              <w:rPr>
                <w:rFonts w:asciiTheme="majorHAnsi" w:hAnsiTheme="majorHAnsi" w:cstheme="majorHAnsi"/>
                <w:bCs/>
                <w:sz w:val="20"/>
                <w:szCs w:val="20"/>
                <w:vertAlign w:val="superscript"/>
              </w:rPr>
              <w:t>xiv</w:t>
            </w:r>
          </w:p>
        </w:tc>
        <w:tc>
          <w:tcPr>
            <w:tcW w:w="686" w:type="dxa"/>
            <w:tcBorders>
              <w:bottom w:val="single" w:sz="4" w:space="0" w:color="auto"/>
            </w:tcBorders>
            <w:vAlign w:val="center"/>
          </w:tcPr>
          <w:p w14:paraId="6F1A90CB"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40DC6373" w14:textId="77777777" w:rsidTr="005302D9">
        <w:trPr>
          <w:trHeight w:val="1149"/>
        </w:trPr>
        <w:tc>
          <w:tcPr>
            <w:tcW w:w="2734" w:type="dxa"/>
            <w:tcBorders>
              <w:top w:val="single" w:sz="4" w:space="0" w:color="auto"/>
            </w:tcBorders>
            <w:vAlign w:val="center"/>
          </w:tcPr>
          <w:p w14:paraId="3329B4DB"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 xml:space="preserve">Name </w:t>
            </w:r>
            <w:r w:rsidRPr="00481AD9">
              <w:rPr>
                <w:rFonts w:asciiTheme="majorHAnsi" w:hAnsiTheme="majorHAnsi" w:cstheme="majorHAnsi"/>
                <w:bCs/>
                <w:sz w:val="20"/>
                <w:szCs w:val="20"/>
                <w:vertAlign w:val="superscript"/>
              </w:rPr>
              <w:t>xv</w:t>
            </w:r>
          </w:p>
        </w:tc>
        <w:tc>
          <w:tcPr>
            <w:tcW w:w="2576" w:type="dxa"/>
            <w:tcBorders>
              <w:top w:val="single" w:sz="4" w:space="0" w:color="auto"/>
            </w:tcBorders>
            <w:vAlign w:val="center"/>
          </w:tcPr>
          <w:p w14:paraId="620BF5D8"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 of voting rights if it equals or is higher than the notifiable threshold</w:t>
            </w:r>
          </w:p>
        </w:tc>
        <w:tc>
          <w:tcPr>
            <w:tcW w:w="2655" w:type="dxa"/>
            <w:tcBorders>
              <w:top w:val="single" w:sz="4" w:space="0" w:color="auto"/>
            </w:tcBorders>
            <w:vAlign w:val="center"/>
          </w:tcPr>
          <w:p w14:paraId="7FE359D3"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 of voting rights through financial instruments if it equals or is higher than the notifiable threshold</w:t>
            </w:r>
          </w:p>
        </w:tc>
        <w:tc>
          <w:tcPr>
            <w:tcW w:w="2655" w:type="dxa"/>
            <w:gridSpan w:val="2"/>
            <w:tcBorders>
              <w:top w:val="single" w:sz="4" w:space="0" w:color="auto"/>
            </w:tcBorders>
            <w:vAlign w:val="center"/>
          </w:tcPr>
          <w:p w14:paraId="4FF9E53E"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Total of both if it equals or is higher than the notifiable threshold</w:t>
            </w:r>
          </w:p>
        </w:tc>
      </w:tr>
      <w:tr w:rsidR="00481AD9" w:rsidRPr="00481AD9" w14:paraId="05566A84" w14:textId="77777777" w:rsidTr="005302D9">
        <w:trPr>
          <w:trHeight w:val="440"/>
        </w:trPr>
        <w:tc>
          <w:tcPr>
            <w:tcW w:w="2734" w:type="dxa"/>
            <w:vAlign w:val="center"/>
          </w:tcPr>
          <w:p w14:paraId="61E00A24"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576" w:type="dxa"/>
            <w:vAlign w:val="center"/>
          </w:tcPr>
          <w:p w14:paraId="6AF1FF56"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655" w:type="dxa"/>
            <w:vAlign w:val="center"/>
          </w:tcPr>
          <w:p w14:paraId="60DD7489"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655" w:type="dxa"/>
            <w:gridSpan w:val="2"/>
            <w:vAlign w:val="center"/>
          </w:tcPr>
          <w:p w14:paraId="2ACC93FF"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0FF6F24A" w14:textId="77777777" w:rsidTr="005302D9">
        <w:trPr>
          <w:trHeight w:val="440"/>
        </w:trPr>
        <w:tc>
          <w:tcPr>
            <w:tcW w:w="2734" w:type="dxa"/>
            <w:vAlign w:val="center"/>
          </w:tcPr>
          <w:p w14:paraId="5F410B5D"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576" w:type="dxa"/>
            <w:vAlign w:val="center"/>
          </w:tcPr>
          <w:p w14:paraId="5D5DDE94"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655" w:type="dxa"/>
            <w:vAlign w:val="center"/>
          </w:tcPr>
          <w:p w14:paraId="7530ADE7"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655" w:type="dxa"/>
            <w:gridSpan w:val="2"/>
            <w:vAlign w:val="center"/>
          </w:tcPr>
          <w:p w14:paraId="678C6476"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5A0C79A0" w14:textId="77777777" w:rsidTr="005302D9">
        <w:trPr>
          <w:trHeight w:val="440"/>
        </w:trPr>
        <w:tc>
          <w:tcPr>
            <w:tcW w:w="2734" w:type="dxa"/>
            <w:vAlign w:val="center"/>
          </w:tcPr>
          <w:p w14:paraId="0FB9B82F"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576" w:type="dxa"/>
            <w:vAlign w:val="center"/>
          </w:tcPr>
          <w:p w14:paraId="62DB987F"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655" w:type="dxa"/>
            <w:vAlign w:val="center"/>
          </w:tcPr>
          <w:p w14:paraId="1D762D89"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655" w:type="dxa"/>
            <w:gridSpan w:val="2"/>
            <w:vAlign w:val="center"/>
          </w:tcPr>
          <w:p w14:paraId="59BD9BBD"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449FC1D8" w14:textId="77777777" w:rsidTr="005302D9">
        <w:trPr>
          <w:trHeight w:val="440"/>
        </w:trPr>
        <w:tc>
          <w:tcPr>
            <w:tcW w:w="2734" w:type="dxa"/>
            <w:vAlign w:val="center"/>
          </w:tcPr>
          <w:p w14:paraId="2BA2D268"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576" w:type="dxa"/>
            <w:vAlign w:val="center"/>
          </w:tcPr>
          <w:p w14:paraId="206EAD1C"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655" w:type="dxa"/>
            <w:vAlign w:val="center"/>
          </w:tcPr>
          <w:p w14:paraId="50F3D008"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655" w:type="dxa"/>
            <w:gridSpan w:val="2"/>
            <w:vAlign w:val="center"/>
          </w:tcPr>
          <w:p w14:paraId="348099F9"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24F8D830" w14:textId="77777777" w:rsidTr="005302D9">
        <w:trPr>
          <w:trHeight w:val="440"/>
        </w:trPr>
        <w:tc>
          <w:tcPr>
            <w:tcW w:w="2734" w:type="dxa"/>
            <w:vAlign w:val="center"/>
          </w:tcPr>
          <w:p w14:paraId="3FDC53E2"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576" w:type="dxa"/>
            <w:vAlign w:val="center"/>
          </w:tcPr>
          <w:p w14:paraId="028AEBD5"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655" w:type="dxa"/>
            <w:vAlign w:val="center"/>
          </w:tcPr>
          <w:p w14:paraId="2685FEFB"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c>
          <w:tcPr>
            <w:tcW w:w="2655" w:type="dxa"/>
            <w:gridSpan w:val="2"/>
            <w:vAlign w:val="center"/>
          </w:tcPr>
          <w:p w14:paraId="7D93AA4A"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4F9C2654" w14:textId="77777777" w:rsidTr="005302D9">
        <w:trPr>
          <w:trHeight w:val="710"/>
        </w:trPr>
        <w:tc>
          <w:tcPr>
            <w:tcW w:w="10620" w:type="dxa"/>
            <w:gridSpan w:val="5"/>
            <w:tcBorders>
              <w:left w:val="nil"/>
              <w:right w:val="nil"/>
            </w:tcBorders>
          </w:tcPr>
          <w:p w14:paraId="798A744A"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p>
        </w:tc>
      </w:tr>
      <w:tr w:rsidR="00481AD9" w:rsidRPr="00481AD9" w14:paraId="605D5B2C" w14:textId="77777777" w:rsidTr="005302D9">
        <w:trPr>
          <w:trHeight w:val="414"/>
        </w:trPr>
        <w:tc>
          <w:tcPr>
            <w:tcW w:w="10620" w:type="dxa"/>
            <w:gridSpan w:val="5"/>
            <w:vAlign w:val="center"/>
          </w:tcPr>
          <w:p w14:paraId="347750A3"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lastRenderedPageBreak/>
              <w:t>10. In case of proxy voting, please identify:</w:t>
            </w:r>
          </w:p>
        </w:tc>
      </w:tr>
      <w:tr w:rsidR="00481AD9" w:rsidRPr="00481AD9" w14:paraId="41F21A07" w14:textId="77777777" w:rsidTr="005302D9">
        <w:trPr>
          <w:trHeight w:val="406"/>
        </w:trPr>
        <w:tc>
          <w:tcPr>
            <w:tcW w:w="5310" w:type="dxa"/>
            <w:gridSpan w:val="2"/>
            <w:vAlign w:val="center"/>
          </w:tcPr>
          <w:p w14:paraId="787F9EA4"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Name of the proxy holder</w:t>
            </w:r>
          </w:p>
        </w:tc>
        <w:tc>
          <w:tcPr>
            <w:tcW w:w="5310" w:type="dxa"/>
            <w:gridSpan w:val="3"/>
            <w:vAlign w:val="center"/>
          </w:tcPr>
          <w:p w14:paraId="52F5FCDA"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3F67312F" w14:textId="77777777" w:rsidTr="005302D9">
        <w:trPr>
          <w:trHeight w:val="555"/>
        </w:trPr>
        <w:tc>
          <w:tcPr>
            <w:tcW w:w="5310" w:type="dxa"/>
            <w:gridSpan w:val="2"/>
            <w:vAlign w:val="center"/>
          </w:tcPr>
          <w:p w14:paraId="7FDD486B"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The number and % of voting rights held</w:t>
            </w:r>
          </w:p>
        </w:tc>
        <w:tc>
          <w:tcPr>
            <w:tcW w:w="5310" w:type="dxa"/>
            <w:gridSpan w:val="3"/>
            <w:vAlign w:val="center"/>
          </w:tcPr>
          <w:p w14:paraId="673034D1"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050164F1" w14:textId="77777777" w:rsidTr="005302D9">
        <w:trPr>
          <w:trHeight w:val="562"/>
        </w:trPr>
        <w:tc>
          <w:tcPr>
            <w:tcW w:w="5310" w:type="dxa"/>
            <w:gridSpan w:val="2"/>
            <w:vAlign w:val="center"/>
          </w:tcPr>
          <w:p w14:paraId="74D6AA31"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The date until which the voting rights will be held</w:t>
            </w:r>
          </w:p>
        </w:tc>
        <w:tc>
          <w:tcPr>
            <w:tcW w:w="5310" w:type="dxa"/>
            <w:gridSpan w:val="3"/>
            <w:vAlign w:val="center"/>
          </w:tcPr>
          <w:p w14:paraId="6A4C1CFF"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4B00779F" w14:textId="77777777" w:rsidTr="005302D9">
        <w:trPr>
          <w:trHeight w:val="530"/>
        </w:trPr>
        <w:tc>
          <w:tcPr>
            <w:tcW w:w="10620" w:type="dxa"/>
            <w:gridSpan w:val="5"/>
            <w:tcBorders>
              <w:left w:val="nil"/>
              <w:bottom w:val="nil"/>
              <w:right w:val="nil"/>
            </w:tcBorders>
            <w:vAlign w:val="center"/>
          </w:tcPr>
          <w:p w14:paraId="218A2029"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r w:rsidR="00481AD9" w:rsidRPr="00481AD9" w14:paraId="6D320F8E" w14:textId="77777777" w:rsidTr="005302D9">
        <w:trPr>
          <w:trHeight w:val="437"/>
        </w:trPr>
        <w:tc>
          <w:tcPr>
            <w:tcW w:w="10620" w:type="dxa"/>
            <w:gridSpan w:val="5"/>
            <w:vAlign w:val="center"/>
          </w:tcPr>
          <w:p w14:paraId="6BF9E779"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 xml:space="preserve">11. Additional information </w:t>
            </w:r>
            <w:r w:rsidRPr="00481AD9">
              <w:rPr>
                <w:rFonts w:asciiTheme="majorHAnsi" w:hAnsiTheme="majorHAnsi" w:cstheme="majorHAnsi"/>
                <w:bCs/>
                <w:sz w:val="20"/>
                <w:szCs w:val="20"/>
                <w:vertAlign w:val="superscript"/>
              </w:rPr>
              <w:t>xvi</w:t>
            </w:r>
          </w:p>
        </w:tc>
      </w:tr>
      <w:tr w:rsidR="00481AD9" w:rsidRPr="00481AD9" w14:paraId="6D3F4382" w14:textId="77777777" w:rsidTr="005302D9">
        <w:trPr>
          <w:trHeight w:val="950"/>
        </w:trPr>
        <w:tc>
          <w:tcPr>
            <w:tcW w:w="10620" w:type="dxa"/>
            <w:gridSpan w:val="5"/>
          </w:tcPr>
          <w:p w14:paraId="348BAB81"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c>
      </w:tr>
    </w:tbl>
    <w:p w14:paraId="2F0DD5A7"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p>
    <w:tbl>
      <w:tblPr>
        <w:tblStyle w:val="TableGrid"/>
        <w:tblW w:w="10632" w:type="dxa"/>
        <w:tblInd w:w="-601" w:type="dxa"/>
        <w:tblLook w:val="04A0" w:firstRow="1" w:lastRow="0" w:firstColumn="1" w:lastColumn="0" w:noHBand="0" w:noVBand="1"/>
      </w:tblPr>
      <w:tblGrid>
        <w:gridCol w:w="2410"/>
        <w:gridCol w:w="8222"/>
      </w:tblGrid>
      <w:tr w:rsidR="00481AD9" w:rsidRPr="00481AD9" w14:paraId="10E09441" w14:textId="77777777" w:rsidTr="005302D9">
        <w:trPr>
          <w:trHeight w:val="475"/>
        </w:trPr>
        <w:tc>
          <w:tcPr>
            <w:tcW w:w="2410" w:type="dxa"/>
            <w:vAlign w:val="center"/>
          </w:tcPr>
          <w:p w14:paraId="40CA3239"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Place of completion</w:t>
            </w:r>
          </w:p>
        </w:tc>
        <w:tc>
          <w:tcPr>
            <w:tcW w:w="8222" w:type="dxa"/>
            <w:vAlign w:val="center"/>
          </w:tcPr>
          <w:p w14:paraId="27F58448"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London, UK</w:t>
            </w:r>
          </w:p>
        </w:tc>
      </w:tr>
      <w:tr w:rsidR="00481AD9" w:rsidRPr="00481AD9" w14:paraId="3794C171" w14:textId="77777777" w:rsidTr="005302D9">
        <w:trPr>
          <w:trHeight w:val="425"/>
        </w:trPr>
        <w:tc>
          <w:tcPr>
            <w:tcW w:w="2410" w:type="dxa"/>
            <w:vAlign w:val="center"/>
          </w:tcPr>
          <w:p w14:paraId="12A429C7"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r w:rsidRPr="00481AD9">
              <w:rPr>
                <w:rFonts w:asciiTheme="majorHAnsi" w:hAnsiTheme="majorHAnsi" w:cstheme="majorHAnsi"/>
                <w:b/>
                <w:bCs/>
                <w:sz w:val="20"/>
                <w:szCs w:val="20"/>
              </w:rPr>
              <w:t>Date of completion</w:t>
            </w:r>
          </w:p>
        </w:tc>
        <w:tc>
          <w:tcPr>
            <w:tcW w:w="8222" w:type="dxa"/>
            <w:vAlign w:val="center"/>
          </w:tcPr>
          <w:p w14:paraId="3EE3788E" w14:textId="77777777" w:rsidR="00481AD9" w:rsidRPr="00481AD9" w:rsidRDefault="00481AD9" w:rsidP="00481AD9">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 xml:space="preserve"> 22/03/2023</w:t>
            </w:r>
          </w:p>
        </w:tc>
      </w:tr>
    </w:tbl>
    <w:p w14:paraId="60CDEE6E" w14:textId="77777777" w:rsidR="00481AD9" w:rsidRPr="00481AD9" w:rsidRDefault="00481AD9" w:rsidP="00481AD9">
      <w:pPr>
        <w:pBdr>
          <w:top w:val="nil"/>
          <w:left w:val="nil"/>
          <w:bottom w:val="nil"/>
          <w:right w:val="nil"/>
          <w:between w:val="nil"/>
        </w:pBdr>
        <w:jc w:val="both"/>
        <w:rPr>
          <w:rFonts w:asciiTheme="majorHAnsi" w:hAnsiTheme="majorHAnsi" w:cstheme="majorHAnsi"/>
          <w:b/>
          <w:bCs/>
          <w:sz w:val="20"/>
          <w:szCs w:val="20"/>
        </w:rPr>
      </w:pPr>
    </w:p>
    <w:p w14:paraId="3FE906B1" w14:textId="77777777" w:rsidR="00481AD9" w:rsidRPr="00481AD9" w:rsidRDefault="00481AD9" w:rsidP="00D40967">
      <w:pPr>
        <w:pBdr>
          <w:top w:val="nil"/>
          <w:left w:val="nil"/>
          <w:bottom w:val="nil"/>
          <w:right w:val="nil"/>
          <w:between w:val="nil"/>
        </w:pBdr>
        <w:jc w:val="both"/>
        <w:rPr>
          <w:rFonts w:asciiTheme="majorHAnsi" w:hAnsiTheme="majorHAnsi" w:cstheme="majorHAnsi"/>
          <w:bCs/>
          <w:sz w:val="20"/>
          <w:szCs w:val="20"/>
        </w:rPr>
      </w:pPr>
    </w:p>
    <w:p w14:paraId="1E43A760" w14:textId="6BA35719" w:rsidR="00D40967" w:rsidRPr="00481AD9" w:rsidRDefault="00D40967" w:rsidP="00D40967">
      <w:pPr>
        <w:pBdr>
          <w:top w:val="nil"/>
          <w:left w:val="nil"/>
          <w:bottom w:val="nil"/>
          <w:right w:val="nil"/>
          <w:between w:val="nil"/>
        </w:pBdr>
        <w:jc w:val="both"/>
        <w:rPr>
          <w:rFonts w:asciiTheme="majorHAnsi" w:hAnsiTheme="majorHAnsi" w:cstheme="majorHAnsi"/>
          <w:bCs/>
          <w:sz w:val="20"/>
          <w:szCs w:val="20"/>
        </w:rPr>
      </w:pPr>
      <w:r w:rsidRPr="00481AD9">
        <w:rPr>
          <w:rFonts w:asciiTheme="majorHAnsi" w:hAnsiTheme="majorHAnsi" w:cstheme="majorHAnsi"/>
          <w:bCs/>
          <w:sz w:val="20"/>
          <w:szCs w:val="20"/>
        </w:rPr>
        <w:t>The information communicated in this announcement is inside information for the purposes of Article 7 of Regulation 596/2014.</w:t>
      </w:r>
    </w:p>
    <w:p w14:paraId="33BCCC4A" w14:textId="789C1F53" w:rsidR="00DC65C4" w:rsidRPr="00481AD9" w:rsidRDefault="00DC65C4">
      <w:pPr>
        <w:rPr>
          <w:rFonts w:asciiTheme="majorHAnsi" w:hAnsiTheme="majorHAnsi" w:cstheme="majorHAnsi"/>
          <w:sz w:val="20"/>
          <w:szCs w:val="20"/>
        </w:rPr>
      </w:pPr>
    </w:p>
    <w:p w14:paraId="0AFCBE6C" w14:textId="131ADF90" w:rsidR="000D05FC" w:rsidRPr="00481AD9" w:rsidRDefault="000D05FC" w:rsidP="000D05FC">
      <w:pPr>
        <w:jc w:val="both"/>
        <w:rPr>
          <w:rFonts w:asciiTheme="majorHAnsi" w:hAnsiTheme="majorHAnsi" w:cstheme="majorHAnsi"/>
          <w:sz w:val="20"/>
          <w:szCs w:val="20"/>
        </w:rPr>
      </w:pPr>
      <w:r w:rsidRPr="00481AD9">
        <w:rPr>
          <w:rFonts w:asciiTheme="majorHAnsi" w:hAnsiTheme="majorHAnsi" w:cstheme="majorHAnsi"/>
          <w:sz w:val="20"/>
          <w:szCs w:val="20"/>
        </w:rPr>
        <w:t>For further information please contact:</w:t>
      </w:r>
    </w:p>
    <w:p w14:paraId="08FF470C" w14:textId="77777777" w:rsidR="000D05FC" w:rsidRPr="00481AD9" w:rsidRDefault="000D05FC" w:rsidP="000D05FC">
      <w:pPr>
        <w:jc w:val="both"/>
        <w:rPr>
          <w:rFonts w:asciiTheme="majorHAnsi" w:hAnsiTheme="majorHAnsi" w:cstheme="majorHAnsi"/>
          <w:sz w:val="20"/>
          <w:szCs w:val="20"/>
        </w:rPr>
      </w:pPr>
    </w:p>
    <w:tbl>
      <w:tblPr>
        <w:tblW w:w="8580" w:type="dxa"/>
        <w:tblInd w:w="-108" w:type="dxa"/>
        <w:tblLayout w:type="fixed"/>
        <w:tblLook w:val="0400" w:firstRow="0" w:lastRow="0" w:firstColumn="0" w:lastColumn="0" w:noHBand="0" w:noVBand="1"/>
      </w:tblPr>
      <w:tblGrid>
        <w:gridCol w:w="4290"/>
        <w:gridCol w:w="4290"/>
      </w:tblGrid>
      <w:tr w:rsidR="000D05FC" w:rsidRPr="00481AD9" w14:paraId="7B62DF63" w14:textId="77777777" w:rsidTr="00AF39CF">
        <w:tc>
          <w:tcPr>
            <w:tcW w:w="42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21F96C" w14:textId="198C1AF0" w:rsidR="000D05FC" w:rsidRPr="00481AD9" w:rsidRDefault="000D05FC" w:rsidP="00AF39CF">
            <w:pPr>
              <w:jc w:val="both"/>
              <w:rPr>
                <w:rFonts w:asciiTheme="majorHAnsi" w:hAnsiTheme="majorHAnsi" w:cstheme="majorHAnsi"/>
                <w:b/>
                <w:sz w:val="20"/>
                <w:szCs w:val="20"/>
              </w:rPr>
            </w:pPr>
            <w:r w:rsidRPr="00481AD9">
              <w:rPr>
                <w:rFonts w:asciiTheme="majorHAnsi" w:hAnsiTheme="majorHAnsi" w:cstheme="majorHAnsi"/>
                <w:b/>
                <w:sz w:val="20"/>
                <w:szCs w:val="20"/>
              </w:rPr>
              <w:t>Genflow Biosciences</w:t>
            </w:r>
            <w:r w:rsidR="00E01300" w:rsidRPr="00481AD9">
              <w:rPr>
                <w:rFonts w:asciiTheme="majorHAnsi" w:hAnsiTheme="majorHAnsi" w:cstheme="majorHAnsi"/>
                <w:b/>
                <w:sz w:val="20"/>
                <w:szCs w:val="20"/>
              </w:rPr>
              <w:t xml:space="preserve"> Plc</w:t>
            </w:r>
          </w:p>
        </w:tc>
        <w:tc>
          <w:tcPr>
            <w:tcW w:w="42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B6A62F3" w14:textId="77777777" w:rsidR="000D05FC" w:rsidRPr="00481AD9" w:rsidRDefault="000D05FC" w:rsidP="00AF39CF">
            <w:pPr>
              <w:jc w:val="both"/>
              <w:rPr>
                <w:rFonts w:asciiTheme="majorHAnsi" w:hAnsiTheme="majorHAnsi" w:cstheme="majorHAnsi"/>
                <w:sz w:val="20"/>
                <w:szCs w:val="20"/>
              </w:rPr>
            </w:pPr>
          </w:p>
        </w:tc>
      </w:tr>
      <w:tr w:rsidR="000D05FC" w:rsidRPr="00481AD9" w14:paraId="251E6E5B" w14:textId="77777777" w:rsidTr="00AF39CF">
        <w:tc>
          <w:tcPr>
            <w:tcW w:w="42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B20D460" w14:textId="77777777" w:rsidR="000D05FC" w:rsidRPr="00481AD9" w:rsidRDefault="000D05FC" w:rsidP="00AF39CF">
            <w:pPr>
              <w:jc w:val="both"/>
              <w:rPr>
                <w:rFonts w:asciiTheme="majorHAnsi" w:hAnsiTheme="majorHAnsi" w:cstheme="majorHAnsi"/>
                <w:b/>
                <w:sz w:val="20"/>
                <w:szCs w:val="20"/>
              </w:rPr>
            </w:pPr>
            <w:r w:rsidRPr="00481AD9">
              <w:rPr>
                <w:rFonts w:asciiTheme="majorHAnsi" w:hAnsiTheme="majorHAnsi" w:cstheme="majorHAnsi"/>
                <w:b/>
                <w:sz w:val="20"/>
                <w:szCs w:val="20"/>
              </w:rPr>
              <w:t>Dr Eric Leire</w:t>
            </w:r>
          </w:p>
          <w:p w14:paraId="18DAFC17" w14:textId="77777777" w:rsidR="000D05FC" w:rsidRPr="00481AD9" w:rsidRDefault="000D05FC" w:rsidP="00AF39CF">
            <w:pPr>
              <w:jc w:val="both"/>
              <w:rPr>
                <w:rFonts w:asciiTheme="majorHAnsi" w:hAnsiTheme="majorHAnsi" w:cstheme="majorHAnsi"/>
                <w:sz w:val="20"/>
                <w:szCs w:val="20"/>
              </w:rPr>
            </w:pPr>
            <w:r w:rsidRPr="00481AD9">
              <w:rPr>
                <w:rFonts w:asciiTheme="majorHAnsi" w:hAnsiTheme="majorHAnsi" w:cstheme="majorHAnsi"/>
                <w:sz w:val="20"/>
                <w:szCs w:val="20"/>
              </w:rPr>
              <w:t>Chief Executive</w:t>
            </w:r>
          </w:p>
          <w:p w14:paraId="558020A5" w14:textId="2EF219F8" w:rsidR="00E01300" w:rsidRPr="00481AD9" w:rsidRDefault="00E01300" w:rsidP="00AF39CF">
            <w:pPr>
              <w:jc w:val="both"/>
              <w:rPr>
                <w:rFonts w:asciiTheme="majorHAnsi" w:hAnsiTheme="majorHAnsi" w:cstheme="majorHAnsi"/>
                <w:sz w:val="20"/>
                <w:szCs w:val="20"/>
              </w:rPr>
            </w:pPr>
          </w:p>
        </w:tc>
        <w:tc>
          <w:tcPr>
            <w:tcW w:w="4290" w:type="dxa"/>
            <w:tcBorders>
              <w:top w:val="nil"/>
              <w:left w:val="nil"/>
              <w:bottom w:val="single" w:sz="8" w:space="0" w:color="000000"/>
              <w:right w:val="single" w:sz="8" w:space="0" w:color="000000"/>
            </w:tcBorders>
            <w:tcMar>
              <w:top w:w="0" w:type="dxa"/>
              <w:left w:w="108" w:type="dxa"/>
              <w:bottom w:w="0" w:type="dxa"/>
              <w:right w:w="108" w:type="dxa"/>
            </w:tcMar>
          </w:tcPr>
          <w:p w14:paraId="2F713581" w14:textId="0A68FD27" w:rsidR="000D05FC" w:rsidRPr="00481AD9" w:rsidRDefault="00E56003" w:rsidP="00AF39CF">
            <w:pPr>
              <w:jc w:val="both"/>
              <w:rPr>
                <w:rFonts w:asciiTheme="majorHAnsi" w:hAnsiTheme="majorHAnsi" w:cstheme="majorHAnsi"/>
                <w:bCs/>
                <w:sz w:val="20"/>
                <w:szCs w:val="20"/>
              </w:rPr>
            </w:pPr>
            <w:r w:rsidRPr="00481AD9">
              <w:rPr>
                <w:rFonts w:asciiTheme="majorHAnsi" w:hAnsiTheme="majorHAnsi" w:cstheme="majorHAnsi"/>
                <w:bCs/>
                <w:sz w:val="20"/>
                <w:szCs w:val="20"/>
              </w:rPr>
              <w:t>+32 477 495</w:t>
            </w:r>
            <w:r w:rsidR="00E01300" w:rsidRPr="00481AD9">
              <w:rPr>
                <w:rFonts w:asciiTheme="majorHAnsi" w:hAnsiTheme="majorHAnsi" w:cstheme="majorHAnsi"/>
                <w:bCs/>
                <w:sz w:val="20"/>
                <w:szCs w:val="20"/>
              </w:rPr>
              <w:t xml:space="preserve"> </w:t>
            </w:r>
            <w:r w:rsidRPr="00481AD9">
              <w:rPr>
                <w:rFonts w:asciiTheme="majorHAnsi" w:hAnsiTheme="majorHAnsi" w:cstheme="majorHAnsi"/>
                <w:bCs/>
                <w:sz w:val="20"/>
                <w:szCs w:val="20"/>
              </w:rPr>
              <w:t>881</w:t>
            </w:r>
          </w:p>
        </w:tc>
      </w:tr>
      <w:tr w:rsidR="000D05FC" w:rsidRPr="00481AD9" w14:paraId="1D086678" w14:textId="77777777" w:rsidTr="00AF39CF">
        <w:tc>
          <w:tcPr>
            <w:tcW w:w="42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B7C6065" w14:textId="1B03D88F" w:rsidR="000D05FC" w:rsidRPr="00481AD9" w:rsidRDefault="000D05FC" w:rsidP="00AF39CF">
            <w:pPr>
              <w:jc w:val="both"/>
              <w:rPr>
                <w:rFonts w:asciiTheme="majorHAnsi" w:hAnsiTheme="majorHAnsi" w:cstheme="majorHAnsi"/>
                <w:b/>
                <w:sz w:val="20"/>
                <w:szCs w:val="20"/>
              </w:rPr>
            </w:pPr>
            <w:r w:rsidRPr="00481AD9">
              <w:rPr>
                <w:rFonts w:asciiTheme="majorHAnsi" w:hAnsiTheme="majorHAnsi" w:cstheme="majorHAnsi"/>
                <w:b/>
                <w:sz w:val="20"/>
                <w:szCs w:val="20"/>
              </w:rPr>
              <w:t>Clear Capital</w:t>
            </w:r>
            <w:r w:rsidR="000E2AF5" w:rsidRPr="00481AD9">
              <w:rPr>
                <w:rFonts w:asciiTheme="majorHAnsi" w:hAnsiTheme="majorHAnsi" w:cstheme="majorHAnsi"/>
                <w:b/>
                <w:sz w:val="20"/>
                <w:szCs w:val="20"/>
              </w:rPr>
              <w:t xml:space="preserve"> Markets </w:t>
            </w:r>
          </w:p>
        </w:tc>
        <w:tc>
          <w:tcPr>
            <w:tcW w:w="4290" w:type="dxa"/>
            <w:tcBorders>
              <w:top w:val="nil"/>
              <w:left w:val="nil"/>
              <w:bottom w:val="single" w:sz="8" w:space="0" w:color="000000"/>
              <w:right w:val="single" w:sz="8" w:space="0" w:color="000000"/>
            </w:tcBorders>
            <w:tcMar>
              <w:top w:w="0" w:type="dxa"/>
              <w:left w:w="108" w:type="dxa"/>
              <w:bottom w:w="0" w:type="dxa"/>
              <w:right w:w="108" w:type="dxa"/>
            </w:tcMar>
          </w:tcPr>
          <w:p w14:paraId="0D8AB32C" w14:textId="77777777" w:rsidR="000D05FC" w:rsidRPr="00481AD9" w:rsidRDefault="000D05FC" w:rsidP="00AF39CF">
            <w:pPr>
              <w:jc w:val="both"/>
              <w:rPr>
                <w:rFonts w:asciiTheme="majorHAnsi" w:hAnsiTheme="majorHAnsi" w:cstheme="majorHAnsi"/>
                <w:bCs/>
                <w:sz w:val="20"/>
                <w:szCs w:val="20"/>
              </w:rPr>
            </w:pPr>
          </w:p>
        </w:tc>
      </w:tr>
      <w:tr w:rsidR="000D05FC" w:rsidRPr="00481AD9" w14:paraId="579CAE0B" w14:textId="77777777" w:rsidTr="00AF39CF">
        <w:tc>
          <w:tcPr>
            <w:tcW w:w="42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71CFBA0" w14:textId="77777777" w:rsidR="000D05FC" w:rsidRPr="00481AD9" w:rsidRDefault="000D05FC" w:rsidP="00AF39CF">
            <w:pPr>
              <w:jc w:val="both"/>
              <w:rPr>
                <w:rFonts w:asciiTheme="majorHAnsi" w:hAnsiTheme="majorHAnsi" w:cstheme="majorHAnsi"/>
                <w:sz w:val="20"/>
                <w:szCs w:val="20"/>
              </w:rPr>
            </w:pPr>
            <w:r w:rsidRPr="00481AD9">
              <w:rPr>
                <w:rFonts w:asciiTheme="majorHAnsi" w:hAnsiTheme="majorHAnsi" w:cstheme="majorHAnsi"/>
                <w:sz w:val="20"/>
                <w:szCs w:val="20"/>
              </w:rPr>
              <w:t>Corporate Broker </w:t>
            </w:r>
          </w:p>
          <w:p w14:paraId="664FC802" w14:textId="186B5447" w:rsidR="00EC6F8D" w:rsidRPr="00481AD9" w:rsidRDefault="00EC6F8D" w:rsidP="00EC6F8D">
            <w:pPr>
              <w:jc w:val="both"/>
              <w:rPr>
                <w:rFonts w:asciiTheme="majorHAnsi" w:hAnsiTheme="majorHAnsi" w:cstheme="majorHAnsi"/>
                <w:sz w:val="20"/>
                <w:szCs w:val="20"/>
              </w:rPr>
            </w:pPr>
          </w:p>
        </w:tc>
        <w:tc>
          <w:tcPr>
            <w:tcW w:w="4290" w:type="dxa"/>
            <w:tcBorders>
              <w:top w:val="nil"/>
              <w:left w:val="nil"/>
              <w:bottom w:val="single" w:sz="8" w:space="0" w:color="000000"/>
              <w:right w:val="single" w:sz="8" w:space="0" w:color="000000"/>
            </w:tcBorders>
            <w:tcMar>
              <w:top w:w="0" w:type="dxa"/>
              <w:left w:w="108" w:type="dxa"/>
              <w:bottom w:w="0" w:type="dxa"/>
              <w:right w:w="108" w:type="dxa"/>
            </w:tcMar>
          </w:tcPr>
          <w:p w14:paraId="1DB8DA55" w14:textId="5D8B4E87" w:rsidR="000D05FC" w:rsidRPr="00481AD9" w:rsidRDefault="00EC6F8D" w:rsidP="00EC6F8D">
            <w:pPr>
              <w:jc w:val="both"/>
              <w:rPr>
                <w:rFonts w:asciiTheme="majorHAnsi" w:hAnsiTheme="majorHAnsi" w:cstheme="majorHAnsi"/>
                <w:bCs/>
                <w:sz w:val="20"/>
                <w:szCs w:val="20"/>
              </w:rPr>
            </w:pPr>
            <w:r w:rsidRPr="00481AD9">
              <w:rPr>
                <w:rFonts w:asciiTheme="majorHAnsi" w:hAnsiTheme="majorHAnsi" w:cstheme="majorHAnsi"/>
                <w:bCs/>
                <w:sz w:val="20"/>
                <w:szCs w:val="20"/>
              </w:rPr>
              <w:t>+44 203 869 60</w:t>
            </w:r>
            <w:r w:rsidR="00314AF5" w:rsidRPr="00481AD9">
              <w:rPr>
                <w:rFonts w:asciiTheme="majorHAnsi" w:hAnsiTheme="majorHAnsi" w:cstheme="majorHAnsi"/>
                <w:bCs/>
                <w:sz w:val="20"/>
                <w:szCs w:val="20"/>
              </w:rPr>
              <w:t>80</w:t>
            </w:r>
          </w:p>
        </w:tc>
      </w:tr>
    </w:tbl>
    <w:p w14:paraId="3E0863EF" w14:textId="77777777" w:rsidR="000D05FC" w:rsidRPr="00481AD9" w:rsidRDefault="000D05FC" w:rsidP="000D05FC">
      <w:pPr>
        <w:rPr>
          <w:rFonts w:asciiTheme="majorHAnsi" w:hAnsiTheme="majorHAnsi" w:cstheme="majorHAnsi"/>
          <w:sz w:val="20"/>
          <w:szCs w:val="20"/>
        </w:rPr>
      </w:pPr>
    </w:p>
    <w:p w14:paraId="62EEAF39" w14:textId="65587C5A" w:rsidR="000D05FC" w:rsidRPr="00481AD9" w:rsidRDefault="000D05FC" w:rsidP="000D05FC">
      <w:pPr>
        <w:jc w:val="both"/>
        <w:rPr>
          <w:rFonts w:asciiTheme="majorHAnsi" w:hAnsiTheme="majorHAnsi" w:cstheme="majorHAnsi"/>
          <w:b/>
          <w:bCs/>
          <w:sz w:val="20"/>
          <w:szCs w:val="20"/>
        </w:rPr>
      </w:pPr>
      <w:r w:rsidRPr="00481AD9">
        <w:rPr>
          <w:rFonts w:asciiTheme="majorHAnsi" w:hAnsiTheme="majorHAnsi" w:cstheme="majorHAnsi"/>
          <w:b/>
          <w:bCs/>
          <w:sz w:val="20"/>
          <w:szCs w:val="20"/>
        </w:rPr>
        <w:t>About Genflow Biosciences</w:t>
      </w:r>
    </w:p>
    <w:p w14:paraId="5C48D9B4" w14:textId="77777777" w:rsidR="0003279E" w:rsidRPr="00481AD9" w:rsidRDefault="0003279E" w:rsidP="000D05FC">
      <w:pPr>
        <w:jc w:val="both"/>
        <w:rPr>
          <w:rFonts w:asciiTheme="majorHAnsi" w:hAnsiTheme="majorHAnsi" w:cstheme="majorHAnsi"/>
          <w:b/>
          <w:bCs/>
          <w:sz w:val="20"/>
          <w:szCs w:val="20"/>
        </w:rPr>
      </w:pPr>
    </w:p>
    <w:p w14:paraId="79C51105" w14:textId="1BCE5B08" w:rsidR="000D05FC" w:rsidRPr="00481AD9" w:rsidRDefault="000D05FC" w:rsidP="000D05FC">
      <w:pPr>
        <w:jc w:val="both"/>
        <w:rPr>
          <w:rFonts w:asciiTheme="majorHAnsi" w:hAnsiTheme="majorHAnsi" w:cstheme="majorHAnsi"/>
          <w:sz w:val="20"/>
          <w:szCs w:val="20"/>
        </w:rPr>
      </w:pPr>
      <w:r w:rsidRPr="00481AD9">
        <w:rPr>
          <w:rFonts w:asciiTheme="majorHAnsi" w:hAnsiTheme="majorHAnsi" w:cstheme="majorHAnsi"/>
          <w:sz w:val="20"/>
          <w:szCs w:val="20"/>
        </w:rPr>
        <w:t xml:space="preserve">Genflow is a UK-based biotechnology company established in 2020. The Company is developing </w:t>
      </w:r>
      <w:bookmarkStart w:id="0" w:name="_Hlk86856854"/>
      <w:r w:rsidRPr="00481AD9">
        <w:rPr>
          <w:rFonts w:asciiTheme="majorHAnsi" w:hAnsiTheme="majorHAnsi" w:cstheme="majorHAnsi"/>
          <w:sz w:val="20"/>
          <w:szCs w:val="20"/>
        </w:rPr>
        <w:t>gene therapies designed to target the aging process and to reduce and delay the incidence of age-related diseases</w:t>
      </w:r>
      <w:bookmarkEnd w:id="0"/>
      <w:r w:rsidRPr="00481AD9">
        <w:rPr>
          <w:rFonts w:asciiTheme="majorHAnsi" w:hAnsiTheme="majorHAnsi" w:cstheme="majorHAnsi"/>
          <w:sz w:val="20"/>
          <w:szCs w:val="20"/>
        </w:rPr>
        <w:t>. This will be done through novel therapeutics targeting aging in humans by using adeno-associated virus ("AAV") vectors to deliver copies of the Sirtuin-6 ("SIRT6") gene variant that is found in centenarians into cells.</w:t>
      </w:r>
    </w:p>
    <w:p w14:paraId="1572B8F2" w14:textId="77777777" w:rsidR="000D05FC" w:rsidRPr="00481AD9" w:rsidRDefault="000D05FC" w:rsidP="000D05FC">
      <w:pPr>
        <w:jc w:val="both"/>
        <w:rPr>
          <w:rFonts w:asciiTheme="majorHAnsi" w:hAnsiTheme="majorHAnsi" w:cstheme="majorHAnsi"/>
          <w:color w:val="000000" w:themeColor="text1"/>
          <w:sz w:val="20"/>
          <w:szCs w:val="20"/>
        </w:rPr>
      </w:pPr>
    </w:p>
    <w:p w14:paraId="182ADB90" w14:textId="5B154D74" w:rsidR="000D05FC" w:rsidRPr="00481AD9" w:rsidRDefault="00EC6F8D" w:rsidP="000D05FC">
      <w:pPr>
        <w:jc w:val="both"/>
        <w:rPr>
          <w:rFonts w:asciiTheme="majorHAnsi" w:hAnsiTheme="majorHAnsi" w:cstheme="majorHAnsi"/>
          <w:color w:val="000000" w:themeColor="text1"/>
          <w:sz w:val="20"/>
          <w:szCs w:val="20"/>
        </w:rPr>
      </w:pPr>
      <w:r w:rsidRPr="00481AD9">
        <w:rPr>
          <w:rFonts w:asciiTheme="majorHAnsi" w:hAnsiTheme="majorHAnsi" w:cstheme="majorHAnsi"/>
          <w:color w:val="000000" w:themeColor="text1"/>
          <w:sz w:val="20"/>
          <w:szCs w:val="20"/>
        </w:rPr>
        <w:t xml:space="preserve">Its </w:t>
      </w:r>
      <w:r w:rsidR="000D05FC" w:rsidRPr="00481AD9">
        <w:rPr>
          <w:rFonts w:asciiTheme="majorHAnsi" w:hAnsiTheme="majorHAnsi" w:cstheme="majorHAnsi"/>
          <w:color w:val="000000" w:themeColor="text1"/>
          <w:sz w:val="20"/>
          <w:szCs w:val="20"/>
        </w:rPr>
        <w:t xml:space="preserve">mission is to increase our understanding of the factors that control and impact lifespan. </w:t>
      </w:r>
      <w:r w:rsidRPr="00481AD9">
        <w:rPr>
          <w:rFonts w:asciiTheme="majorHAnsi" w:hAnsiTheme="majorHAnsi" w:cstheme="majorHAnsi"/>
          <w:color w:val="000000" w:themeColor="text1"/>
          <w:sz w:val="20"/>
          <w:szCs w:val="20"/>
        </w:rPr>
        <w:t xml:space="preserve">Genflow </w:t>
      </w:r>
      <w:proofErr w:type="spellStart"/>
      <w:r w:rsidR="000D05FC" w:rsidRPr="00481AD9">
        <w:rPr>
          <w:rFonts w:asciiTheme="majorHAnsi" w:hAnsiTheme="majorHAnsi" w:cstheme="majorHAnsi"/>
          <w:color w:val="000000" w:themeColor="text1"/>
          <w:sz w:val="20"/>
          <w:szCs w:val="20"/>
        </w:rPr>
        <w:t>research</w:t>
      </w:r>
      <w:r w:rsidRPr="00481AD9">
        <w:rPr>
          <w:rFonts w:asciiTheme="majorHAnsi" w:hAnsiTheme="majorHAnsi" w:cstheme="majorHAnsi"/>
          <w:color w:val="000000" w:themeColor="text1"/>
          <w:sz w:val="20"/>
          <w:szCs w:val="20"/>
        </w:rPr>
        <w:t>s</w:t>
      </w:r>
      <w:proofErr w:type="spellEnd"/>
      <w:r w:rsidR="000D05FC" w:rsidRPr="00481AD9">
        <w:rPr>
          <w:rFonts w:asciiTheme="majorHAnsi" w:hAnsiTheme="majorHAnsi" w:cstheme="majorHAnsi"/>
          <w:color w:val="000000" w:themeColor="text1"/>
          <w:sz w:val="20"/>
          <w:szCs w:val="20"/>
        </w:rPr>
        <w:t>, develop</w:t>
      </w:r>
      <w:r w:rsidRPr="00481AD9">
        <w:rPr>
          <w:rFonts w:asciiTheme="majorHAnsi" w:hAnsiTheme="majorHAnsi" w:cstheme="majorHAnsi"/>
          <w:color w:val="000000" w:themeColor="text1"/>
          <w:sz w:val="20"/>
          <w:szCs w:val="20"/>
        </w:rPr>
        <w:t>s</w:t>
      </w:r>
      <w:r w:rsidR="000D05FC" w:rsidRPr="00481AD9">
        <w:rPr>
          <w:rFonts w:asciiTheme="majorHAnsi" w:hAnsiTheme="majorHAnsi" w:cstheme="majorHAnsi"/>
          <w:color w:val="000000" w:themeColor="text1"/>
          <w:sz w:val="20"/>
          <w:szCs w:val="20"/>
        </w:rPr>
        <w:t>, and commercialise</w:t>
      </w:r>
      <w:r w:rsidRPr="00481AD9">
        <w:rPr>
          <w:rFonts w:asciiTheme="majorHAnsi" w:hAnsiTheme="majorHAnsi" w:cstheme="majorHAnsi"/>
          <w:color w:val="000000" w:themeColor="text1"/>
          <w:sz w:val="20"/>
          <w:szCs w:val="20"/>
        </w:rPr>
        <w:t>s</w:t>
      </w:r>
      <w:r w:rsidR="000D05FC" w:rsidRPr="00481AD9">
        <w:rPr>
          <w:rFonts w:asciiTheme="majorHAnsi" w:hAnsiTheme="majorHAnsi" w:cstheme="majorHAnsi"/>
          <w:color w:val="000000" w:themeColor="text1"/>
          <w:sz w:val="20"/>
          <w:szCs w:val="20"/>
        </w:rPr>
        <w:t xml:space="preserve"> therapeutic solutions to lengthen health span, the amount of time we live in good health, creating biological interventions that enable longer and healthier lives. Genflow is dedicated to the development and commercialisation of novel therapeutics targeting aging in dogs and humans. By treating aging, Genflow can contribute to a decrease in healthcare costs and lessen the emotional and societal burden that comes with an aging population.</w:t>
      </w:r>
    </w:p>
    <w:p w14:paraId="4A093340" w14:textId="77777777" w:rsidR="000002DE" w:rsidRPr="00481AD9" w:rsidRDefault="000002DE" w:rsidP="000D05FC">
      <w:pPr>
        <w:jc w:val="both"/>
        <w:rPr>
          <w:rFonts w:asciiTheme="majorHAnsi" w:hAnsiTheme="majorHAnsi" w:cstheme="majorHAnsi"/>
          <w:color w:val="000000" w:themeColor="text1"/>
          <w:sz w:val="20"/>
          <w:szCs w:val="20"/>
        </w:rPr>
      </w:pPr>
    </w:p>
    <w:p w14:paraId="2FFEE418" w14:textId="0CA4F1D7" w:rsidR="00D93276" w:rsidRPr="00481AD9" w:rsidRDefault="000D05FC" w:rsidP="00A21B1B">
      <w:pPr>
        <w:jc w:val="both"/>
        <w:rPr>
          <w:rFonts w:asciiTheme="majorHAnsi" w:hAnsiTheme="majorHAnsi" w:cstheme="majorHAnsi"/>
          <w:sz w:val="20"/>
          <w:szCs w:val="20"/>
        </w:rPr>
      </w:pPr>
      <w:r w:rsidRPr="00481AD9">
        <w:rPr>
          <w:rFonts w:asciiTheme="majorHAnsi" w:hAnsiTheme="majorHAnsi" w:cstheme="majorHAnsi"/>
          <w:color w:val="000000" w:themeColor="text1"/>
          <w:sz w:val="20"/>
          <w:szCs w:val="20"/>
        </w:rPr>
        <w:t xml:space="preserve">To learn more visit </w:t>
      </w:r>
      <w:hyperlink r:id="rId7" w:history="1">
        <w:r w:rsidRPr="00481AD9">
          <w:rPr>
            <w:rStyle w:val="Hyperlink"/>
            <w:rFonts w:asciiTheme="majorHAnsi" w:hAnsiTheme="majorHAnsi" w:cstheme="majorHAnsi"/>
            <w:sz w:val="20"/>
            <w:szCs w:val="20"/>
          </w:rPr>
          <w:t>www.genflowbio.com</w:t>
        </w:r>
      </w:hyperlink>
    </w:p>
    <w:sectPr w:rsidR="00D93276" w:rsidRPr="00481AD9" w:rsidSect="000E2337">
      <w:headerReference w:type="even" r:id="rId8"/>
      <w:headerReference w:type="default" r:id="rId9"/>
      <w:footerReference w:type="even" r:id="rId10"/>
      <w:footerReference w:type="default" r:id="rId11"/>
      <w:headerReference w:type="first" r:id="rId12"/>
      <w:footerReference w:type="first" r:id="rId13"/>
      <w:pgSz w:w="11900" w:h="16840"/>
      <w:pgMar w:top="4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BAA0" w14:textId="77777777" w:rsidR="00A068D1" w:rsidRDefault="00A068D1" w:rsidP="006A1705">
      <w:r>
        <w:separator/>
      </w:r>
    </w:p>
  </w:endnote>
  <w:endnote w:type="continuationSeparator" w:id="0">
    <w:p w14:paraId="3872B1EA" w14:textId="77777777" w:rsidR="00A068D1" w:rsidRDefault="00A068D1" w:rsidP="006A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DE55" w14:textId="77777777" w:rsidR="006A1705" w:rsidRDefault="006A1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71B2" w14:textId="77777777" w:rsidR="006A1705" w:rsidRDefault="006A17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9293" w14:textId="77777777" w:rsidR="006A1705" w:rsidRDefault="006A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D515" w14:textId="77777777" w:rsidR="00A068D1" w:rsidRDefault="00A068D1" w:rsidP="006A1705">
      <w:r>
        <w:separator/>
      </w:r>
    </w:p>
  </w:footnote>
  <w:footnote w:type="continuationSeparator" w:id="0">
    <w:p w14:paraId="717729A4" w14:textId="77777777" w:rsidR="00A068D1" w:rsidRDefault="00A068D1" w:rsidP="006A1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2EEC" w14:textId="77777777" w:rsidR="006A1705" w:rsidRDefault="006A1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821D" w14:textId="77777777" w:rsidR="006A1705" w:rsidRDefault="006A17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44FF" w14:textId="77777777" w:rsidR="006A1705" w:rsidRDefault="006A1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366"/>
    <w:multiLevelType w:val="hybridMultilevel"/>
    <w:tmpl w:val="B6BE39C4"/>
    <w:lvl w:ilvl="0" w:tplc="5D7000AE">
      <w:start w:val="1"/>
      <w:numFmt w:val="decimal"/>
      <w:lvlText w:val="%1."/>
      <w:lvlJc w:val="left"/>
      <w:pPr>
        <w:ind w:left="364" w:hanging="312"/>
      </w:pPr>
      <w:rPr>
        <w:rFonts w:ascii="Verdana" w:eastAsia="Verdana" w:hAnsi="Verdana" w:cs="Verdana" w:hint="default"/>
        <w:b/>
        <w:bCs/>
        <w:i w:val="0"/>
        <w:iCs w:val="0"/>
        <w:color w:val="FFFFFF"/>
        <w:spacing w:val="-1"/>
        <w:w w:val="100"/>
        <w:sz w:val="22"/>
        <w:szCs w:val="22"/>
        <w:shd w:val="clear" w:color="auto" w:fill="7C173A"/>
        <w:lang w:val="en-US" w:eastAsia="en-US" w:bidi="ar-SA"/>
      </w:rPr>
    </w:lvl>
    <w:lvl w:ilvl="1" w:tplc="5C267996">
      <w:numFmt w:val="bullet"/>
      <w:lvlText w:val="•"/>
      <w:lvlJc w:val="left"/>
      <w:pPr>
        <w:ind w:left="1178" w:hanging="312"/>
      </w:pPr>
      <w:rPr>
        <w:rFonts w:hint="default"/>
        <w:lang w:val="en-US" w:eastAsia="en-US" w:bidi="ar-SA"/>
      </w:rPr>
    </w:lvl>
    <w:lvl w:ilvl="2" w:tplc="F37EBA42">
      <w:numFmt w:val="bullet"/>
      <w:lvlText w:val="•"/>
      <w:lvlJc w:val="left"/>
      <w:pPr>
        <w:ind w:left="1997" w:hanging="312"/>
      </w:pPr>
      <w:rPr>
        <w:rFonts w:hint="default"/>
        <w:lang w:val="en-US" w:eastAsia="en-US" w:bidi="ar-SA"/>
      </w:rPr>
    </w:lvl>
    <w:lvl w:ilvl="3" w:tplc="FB4E7E0C">
      <w:numFmt w:val="bullet"/>
      <w:lvlText w:val="•"/>
      <w:lvlJc w:val="left"/>
      <w:pPr>
        <w:ind w:left="2815" w:hanging="312"/>
      </w:pPr>
      <w:rPr>
        <w:rFonts w:hint="default"/>
        <w:lang w:val="en-US" w:eastAsia="en-US" w:bidi="ar-SA"/>
      </w:rPr>
    </w:lvl>
    <w:lvl w:ilvl="4" w:tplc="10A85C54">
      <w:numFmt w:val="bullet"/>
      <w:lvlText w:val="•"/>
      <w:lvlJc w:val="left"/>
      <w:pPr>
        <w:ind w:left="3634" w:hanging="312"/>
      </w:pPr>
      <w:rPr>
        <w:rFonts w:hint="default"/>
        <w:lang w:val="en-US" w:eastAsia="en-US" w:bidi="ar-SA"/>
      </w:rPr>
    </w:lvl>
    <w:lvl w:ilvl="5" w:tplc="998896B4">
      <w:numFmt w:val="bullet"/>
      <w:lvlText w:val="•"/>
      <w:lvlJc w:val="left"/>
      <w:pPr>
        <w:ind w:left="4452" w:hanging="312"/>
      </w:pPr>
      <w:rPr>
        <w:rFonts w:hint="default"/>
        <w:lang w:val="en-US" w:eastAsia="en-US" w:bidi="ar-SA"/>
      </w:rPr>
    </w:lvl>
    <w:lvl w:ilvl="6" w:tplc="20B88ACE">
      <w:numFmt w:val="bullet"/>
      <w:lvlText w:val="•"/>
      <w:lvlJc w:val="left"/>
      <w:pPr>
        <w:ind w:left="5271" w:hanging="312"/>
      </w:pPr>
      <w:rPr>
        <w:rFonts w:hint="default"/>
        <w:lang w:val="en-US" w:eastAsia="en-US" w:bidi="ar-SA"/>
      </w:rPr>
    </w:lvl>
    <w:lvl w:ilvl="7" w:tplc="8EDE4DD2">
      <w:numFmt w:val="bullet"/>
      <w:lvlText w:val="•"/>
      <w:lvlJc w:val="left"/>
      <w:pPr>
        <w:ind w:left="6089" w:hanging="312"/>
      </w:pPr>
      <w:rPr>
        <w:rFonts w:hint="default"/>
        <w:lang w:val="en-US" w:eastAsia="en-US" w:bidi="ar-SA"/>
      </w:rPr>
    </w:lvl>
    <w:lvl w:ilvl="8" w:tplc="ED544A0C">
      <w:numFmt w:val="bullet"/>
      <w:lvlText w:val="•"/>
      <w:lvlJc w:val="left"/>
      <w:pPr>
        <w:ind w:left="6908" w:hanging="312"/>
      </w:pPr>
      <w:rPr>
        <w:rFonts w:hint="default"/>
        <w:lang w:val="en-US" w:eastAsia="en-US" w:bidi="ar-SA"/>
      </w:rPr>
    </w:lvl>
  </w:abstractNum>
  <w:abstractNum w:abstractNumId="1" w15:restartNumberingAfterBreak="0">
    <w:nsid w:val="59171075"/>
    <w:multiLevelType w:val="hybridMultilevel"/>
    <w:tmpl w:val="F61AF77C"/>
    <w:lvl w:ilvl="0" w:tplc="13ACF780">
      <w:start w:val="1"/>
      <w:numFmt w:val="decimal"/>
      <w:lvlText w:val="%1."/>
      <w:lvlJc w:val="left"/>
      <w:pPr>
        <w:ind w:left="364" w:hanging="312"/>
      </w:pPr>
      <w:rPr>
        <w:rFonts w:ascii="Verdana" w:eastAsia="Verdana" w:hAnsi="Verdana" w:cs="Verdana" w:hint="default"/>
        <w:b/>
        <w:bCs/>
        <w:i w:val="0"/>
        <w:iCs w:val="0"/>
        <w:color w:val="FFFFFF"/>
        <w:spacing w:val="-1"/>
        <w:w w:val="100"/>
        <w:sz w:val="22"/>
        <w:szCs w:val="22"/>
        <w:shd w:val="clear" w:color="auto" w:fill="7C173A"/>
        <w:lang w:val="en-US" w:eastAsia="en-US" w:bidi="ar-SA"/>
      </w:rPr>
    </w:lvl>
    <w:lvl w:ilvl="1" w:tplc="A69C58E4">
      <w:numFmt w:val="bullet"/>
      <w:lvlText w:val="•"/>
      <w:lvlJc w:val="left"/>
      <w:pPr>
        <w:ind w:left="1178" w:hanging="312"/>
      </w:pPr>
      <w:rPr>
        <w:rFonts w:hint="default"/>
        <w:lang w:val="en-US" w:eastAsia="en-US" w:bidi="ar-SA"/>
      </w:rPr>
    </w:lvl>
    <w:lvl w:ilvl="2" w:tplc="B5144890">
      <w:numFmt w:val="bullet"/>
      <w:lvlText w:val="•"/>
      <w:lvlJc w:val="left"/>
      <w:pPr>
        <w:ind w:left="1997" w:hanging="312"/>
      </w:pPr>
      <w:rPr>
        <w:rFonts w:hint="default"/>
        <w:lang w:val="en-US" w:eastAsia="en-US" w:bidi="ar-SA"/>
      </w:rPr>
    </w:lvl>
    <w:lvl w:ilvl="3" w:tplc="5426B620">
      <w:numFmt w:val="bullet"/>
      <w:lvlText w:val="•"/>
      <w:lvlJc w:val="left"/>
      <w:pPr>
        <w:ind w:left="2815" w:hanging="312"/>
      </w:pPr>
      <w:rPr>
        <w:rFonts w:hint="default"/>
        <w:lang w:val="en-US" w:eastAsia="en-US" w:bidi="ar-SA"/>
      </w:rPr>
    </w:lvl>
    <w:lvl w:ilvl="4" w:tplc="75665E84">
      <w:numFmt w:val="bullet"/>
      <w:lvlText w:val="•"/>
      <w:lvlJc w:val="left"/>
      <w:pPr>
        <w:ind w:left="3634" w:hanging="312"/>
      </w:pPr>
      <w:rPr>
        <w:rFonts w:hint="default"/>
        <w:lang w:val="en-US" w:eastAsia="en-US" w:bidi="ar-SA"/>
      </w:rPr>
    </w:lvl>
    <w:lvl w:ilvl="5" w:tplc="8BA82BD8">
      <w:numFmt w:val="bullet"/>
      <w:lvlText w:val="•"/>
      <w:lvlJc w:val="left"/>
      <w:pPr>
        <w:ind w:left="4452" w:hanging="312"/>
      </w:pPr>
      <w:rPr>
        <w:rFonts w:hint="default"/>
        <w:lang w:val="en-US" w:eastAsia="en-US" w:bidi="ar-SA"/>
      </w:rPr>
    </w:lvl>
    <w:lvl w:ilvl="6" w:tplc="52B204BE">
      <w:numFmt w:val="bullet"/>
      <w:lvlText w:val="•"/>
      <w:lvlJc w:val="left"/>
      <w:pPr>
        <w:ind w:left="5271" w:hanging="312"/>
      </w:pPr>
      <w:rPr>
        <w:rFonts w:hint="default"/>
        <w:lang w:val="en-US" w:eastAsia="en-US" w:bidi="ar-SA"/>
      </w:rPr>
    </w:lvl>
    <w:lvl w:ilvl="7" w:tplc="67A8389A">
      <w:numFmt w:val="bullet"/>
      <w:lvlText w:val="•"/>
      <w:lvlJc w:val="left"/>
      <w:pPr>
        <w:ind w:left="6089" w:hanging="312"/>
      </w:pPr>
      <w:rPr>
        <w:rFonts w:hint="default"/>
        <w:lang w:val="en-US" w:eastAsia="en-US" w:bidi="ar-SA"/>
      </w:rPr>
    </w:lvl>
    <w:lvl w:ilvl="8" w:tplc="FB2C6364">
      <w:numFmt w:val="bullet"/>
      <w:lvlText w:val="•"/>
      <w:lvlJc w:val="left"/>
      <w:pPr>
        <w:ind w:left="6908" w:hanging="312"/>
      </w:pPr>
      <w:rPr>
        <w:rFonts w:hint="default"/>
        <w:lang w:val="en-US" w:eastAsia="en-US" w:bidi="ar-SA"/>
      </w:rPr>
    </w:lvl>
  </w:abstractNum>
  <w:abstractNum w:abstractNumId="2" w15:restartNumberingAfterBreak="0">
    <w:nsid w:val="69A121CD"/>
    <w:multiLevelType w:val="hybridMultilevel"/>
    <w:tmpl w:val="E820CAFE"/>
    <w:lvl w:ilvl="0" w:tplc="23164554">
      <w:start w:val="11"/>
      <w:numFmt w:val="decimal"/>
      <w:lvlText w:val="%1."/>
      <w:lvlJc w:val="left"/>
      <w:pPr>
        <w:ind w:left="682" w:hanging="468"/>
      </w:pPr>
      <w:rPr>
        <w:rFonts w:ascii="Verdana" w:eastAsia="Verdana" w:hAnsi="Verdana" w:cs="Verdana" w:hint="default"/>
        <w:b/>
        <w:bCs/>
        <w:i w:val="0"/>
        <w:iCs w:val="0"/>
        <w:color w:val="FFFFFF"/>
        <w:spacing w:val="-1"/>
        <w:w w:val="100"/>
        <w:sz w:val="22"/>
        <w:szCs w:val="22"/>
        <w:shd w:val="clear" w:color="auto" w:fill="7C173A"/>
        <w:lang w:val="en-US" w:eastAsia="en-US" w:bidi="ar-SA"/>
      </w:rPr>
    </w:lvl>
    <w:lvl w:ilvl="1" w:tplc="0DE2063C">
      <w:numFmt w:val="bullet"/>
      <w:lvlText w:val="•"/>
      <w:lvlJc w:val="left"/>
      <w:pPr>
        <w:ind w:left="1466" w:hanging="468"/>
      </w:pPr>
      <w:rPr>
        <w:rFonts w:hint="default"/>
        <w:lang w:val="en-US" w:eastAsia="en-US" w:bidi="ar-SA"/>
      </w:rPr>
    </w:lvl>
    <w:lvl w:ilvl="2" w:tplc="7F1CDCF6">
      <w:numFmt w:val="bullet"/>
      <w:lvlText w:val="•"/>
      <w:lvlJc w:val="left"/>
      <w:pPr>
        <w:ind w:left="2253" w:hanging="468"/>
      </w:pPr>
      <w:rPr>
        <w:rFonts w:hint="default"/>
        <w:lang w:val="en-US" w:eastAsia="en-US" w:bidi="ar-SA"/>
      </w:rPr>
    </w:lvl>
    <w:lvl w:ilvl="3" w:tplc="61905CE0">
      <w:numFmt w:val="bullet"/>
      <w:lvlText w:val="•"/>
      <w:lvlJc w:val="left"/>
      <w:pPr>
        <w:ind w:left="3039" w:hanging="468"/>
      </w:pPr>
      <w:rPr>
        <w:rFonts w:hint="default"/>
        <w:lang w:val="en-US" w:eastAsia="en-US" w:bidi="ar-SA"/>
      </w:rPr>
    </w:lvl>
    <w:lvl w:ilvl="4" w:tplc="5764FEB0">
      <w:numFmt w:val="bullet"/>
      <w:lvlText w:val="•"/>
      <w:lvlJc w:val="left"/>
      <w:pPr>
        <w:ind w:left="3826" w:hanging="468"/>
      </w:pPr>
      <w:rPr>
        <w:rFonts w:hint="default"/>
        <w:lang w:val="en-US" w:eastAsia="en-US" w:bidi="ar-SA"/>
      </w:rPr>
    </w:lvl>
    <w:lvl w:ilvl="5" w:tplc="3A589238">
      <w:numFmt w:val="bullet"/>
      <w:lvlText w:val="•"/>
      <w:lvlJc w:val="left"/>
      <w:pPr>
        <w:ind w:left="4612" w:hanging="468"/>
      </w:pPr>
      <w:rPr>
        <w:rFonts w:hint="default"/>
        <w:lang w:val="en-US" w:eastAsia="en-US" w:bidi="ar-SA"/>
      </w:rPr>
    </w:lvl>
    <w:lvl w:ilvl="6" w:tplc="10A0152A">
      <w:numFmt w:val="bullet"/>
      <w:lvlText w:val="•"/>
      <w:lvlJc w:val="left"/>
      <w:pPr>
        <w:ind w:left="5399" w:hanging="468"/>
      </w:pPr>
      <w:rPr>
        <w:rFonts w:hint="default"/>
        <w:lang w:val="en-US" w:eastAsia="en-US" w:bidi="ar-SA"/>
      </w:rPr>
    </w:lvl>
    <w:lvl w:ilvl="7" w:tplc="6824B986">
      <w:numFmt w:val="bullet"/>
      <w:lvlText w:val="•"/>
      <w:lvlJc w:val="left"/>
      <w:pPr>
        <w:ind w:left="6185" w:hanging="468"/>
      </w:pPr>
      <w:rPr>
        <w:rFonts w:hint="default"/>
        <w:lang w:val="en-US" w:eastAsia="en-US" w:bidi="ar-SA"/>
      </w:rPr>
    </w:lvl>
    <w:lvl w:ilvl="8" w:tplc="EF6A7D78">
      <w:numFmt w:val="bullet"/>
      <w:lvlText w:val="•"/>
      <w:lvlJc w:val="left"/>
      <w:pPr>
        <w:ind w:left="6972" w:hanging="468"/>
      </w:pPr>
      <w:rPr>
        <w:rFonts w:hint="default"/>
        <w:lang w:val="en-US" w:eastAsia="en-US" w:bidi="ar-SA"/>
      </w:rPr>
    </w:lvl>
  </w:abstractNum>
  <w:abstractNum w:abstractNumId="3" w15:restartNumberingAfterBreak="0">
    <w:nsid w:val="724877AC"/>
    <w:multiLevelType w:val="hybridMultilevel"/>
    <w:tmpl w:val="CD7822AE"/>
    <w:lvl w:ilvl="0" w:tplc="D3DE7C9E">
      <w:start w:val="11"/>
      <w:numFmt w:val="decimal"/>
      <w:lvlText w:val="%1."/>
      <w:lvlJc w:val="left"/>
      <w:pPr>
        <w:ind w:left="682" w:hanging="468"/>
      </w:pPr>
      <w:rPr>
        <w:rFonts w:ascii="Verdana" w:eastAsia="Verdana" w:hAnsi="Verdana" w:cs="Verdana" w:hint="default"/>
        <w:b/>
        <w:bCs/>
        <w:i w:val="0"/>
        <w:iCs w:val="0"/>
        <w:color w:val="FFFFFF"/>
        <w:spacing w:val="-1"/>
        <w:w w:val="100"/>
        <w:sz w:val="22"/>
        <w:szCs w:val="22"/>
        <w:shd w:val="clear" w:color="auto" w:fill="7C173A"/>
        <w:lang w:val="en-US" w:eastAsia="en-US" w:bidi="ar-SA"/>
      </w:rPr>
    </w:lvl>
    <w:lvl w:ilvl="1" w:tplc="200CD9A2">
      <w:numFmt w:val="bullet"/>
      <w:lvlText w:val="•"/>
      <w:lvlJc w:val="left"/>
      <w:pPr>
        <w:ind w:left="1466" w:hanging="468"/>
      </w:pPr>
      <w:rPr>
        <w:rFonts w:hint="default"/>
        <w:lang w:val="en-US" w:eastAsia="en-US" w:bidi="ar-SA"/>
      </w:rPr>
    </w:lvl>
    <w:lvl w:ilvl="2" w:tplc="97E6DA00">
      <w:numFmt w:val="bullet"/>
      <w:lvlText w:val="•"/>
      <w:lvlJc w:val="left"/>
      <w:pPr>
        <w:ind w:left="2253" w:hanging="468"/>
      </w:pPr>
      <w:rPr>
        <w:rFonts w:hint="default"/>
        <w:lang w:val="en-US" w:eastAsia="en-US" w:bidi="ar-SA"/>
      </w:rPr>
    </w:lvl>
    <w:lvl w:ilvl="3" w:tplc="E0BADC2A">
      <w:numFmt w:val="bullet"/>
      <w:lvlText w:val="•"/>
      <w:lvlJc w:val="left"/>
      <w:pPr>
        <w:ind w:left="3039" w:hanging="468"/>
      </w:pPr>
      <w:rPr>
        <w:rFonts w:hint="default"/>
        <w:lang w:val="en-US" w:eastAsia="en-US" w:bidi="ar-SA"/>
      </w:rPr>
    </w:lvl>
    <w:lvl w:ilvl="4" w:tplc="BF106D94">
      <w:numFmt w:val="bullet"/>
      <w:lvlText w:val="•"/>
      <w:lvlJc w:val="left"/>
      <w:pPr>
        <w:ind w:left="3826" w:hanging="468"/>
      </w:pPr>
      <w:rPr>
        <w:rFonts w:hint="default"/>
        <w:lang w:val="en-US" w:eastAsia="en-US" w:bidi="ar-SA"/>
      </w:rPr>
    </w:lvl>
    <w:lvl w:ilvl="5" w:tplc="5636CF2C">
      <w:numFmt w:val="bullet"/>
      <w:lvlText w:val="•"/>
      <w:lvlJc w:val="left"/>
      <w:pPr>
        <w:ind w:left="4612" w:hanging="468"/>
      </w:pPr>
      <w:rPr>
        <w:rFonts w:hint="default"/>
        <w:lang w:val="en-US" w:eastAsia="en-US" w:bidi="ar-SA"/>
      </w:rPr>
    </w:lvl>
    <w:lvl w:ilvl="6" w:tplc="600E7A96">
      <w:numFmt w:val="bullet"/>
      <w:lvlText w:val="•"/>
      <w:lvlJc w:val="left"/>
      <w:pPr>
        <w:ind w:left="5399" w:hanging="468"/>
      </w:pPr>
      <w:rPr>
        <w:rFonts w:hint="default"/>
        <w:lang w:val="en-US" w:eastAsia="en-US" w:bidi="ar-SA"/>
      </w:rPr>
    </w:lvl>
    <w:lvl w:ilvl="7" w:tplc="566A8832">
      <w:numFmt w:val="bullet"/>
      <w:lvlText w:val="•"/>
      <w:lvlJc w:val="left"/>
      <w:pPr>
        <w:ind w:left="6185" w:hanging="468"/>
      </w:pPr>
      <w:rPr>
        <w:rFonts w:hint="default"/>
        <w:lang w:val="en-US" w:eastAsia="en-US" w:bidi="ar-SA"/>
      </w:rPr>
    </w:lvl>
    <w:lvl w:ilvl="8" w:tplc="8916BBE4">
      <w:numFmt w:val="bullet"/>
      <w:lvlText w:val="•"/>
      <w:lvlJc w:val="left"/>
      <w:pPr>
        <w:ind w:left="6972" w:hanging="468"/>
      </w:pPr>
      <w:rPr>
        <w:rFonts w:hint="default"/>
        <w:lang w:val="en-US" w:eastAsia="en-US" w:bidi="ar-SA"/>
      </w:rPr>
    </w:lvl>
  </w:abstractNum>
  <w:num w:numId="1" w16cid:durableId="299964796">
    <w:abstractNumId w:val="3"/>
  </w:num>
  <w:num w:numId="2" w16cid:durableId="1479346017">
    <w:abstractNumId w:val="0"/>
  </w:num>
  <w:num w:numId="3" w16cid:durableId="413748836">
    <w:abstractNumId w:val="2"/>
  </w:num>
  <w:num w:numId="4" w16cid:durableId="283121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276"/>
    <w:rsid w:val="000002DE"/>
    <w:rsid w:val="00007634"/>
    <w:rsid w:val="0003279E"/>
    <w:rsid w:val="00070316"/>
    <w:rsid w:val="000775C7"/>
    <w:rsid w:val="00092692"/>
    <w:rsid w:val="000D00E6"/>
    <w:rsid w:val="000D05FC"/>
    <w:rsid w:val="000E2337"/>
    <w:rsid w:val="000E2AF5"/>
    <w:rsid w:val="00101C32"/>
    <w:rsid w:val="00125005"/>
    <w:rsid w:val="001622A1"/>
    <w:rsid w:val="0024641B"/>
    <w:rsid w:val="002B30D4"/>
    <w:rsid w:val="002E2B85"/>
    <w:rsid w:val="00303F70"/>
    <w:rsid w:val="00314AF5"/>
    <w:rsid w:val="00325A7D"/>
    <w:rsid w:val="00330E48"/>
    <w:rsid w:val="00347F35"/>
    <w:rsid w:val="0036552D"/>
    <w:rsid w:val="003D1CEC"/>
    <w:rsid w:val="003E4210"/>
    <w:rsid w:val="0043457D"/>
    <w:rsid w:val="00442697"/>
    <w:rsid w:val="00450FBA"/>
    <w:rsid w:val="00456F0F"/>
    <w:rsid w:val="00476DAB"/>
    <w:rsid w:val="00481AD9"/>
    <w:rsid w:val="00491BD6"/>
    <w:rsid w:val="004978E2"/>
    <w:rsid w:val="004C3C6A"/>
    <w:rsid w:val="004D2F88"/>
    <w:rsid w:val="004E1474"/>
    <w:rsid w:val="00501CE8"/>
    <w:rsid w:val="0051707A"/>
    <w:rsid w:val="00553415"/>
    <w:rsid w:val="00553ED3"/>
    <w:rsid w:val="00554C27"/>
    <w:rsid w:val="005A58AE"/>
    <w:rsid w:val="005B3D04"/>
    <w:rsid w:val="005C7186"/>
    <w:rsid w:val="005D4D8A"/>
    <w:rsid w:val="005F0B9D"/>
    <w:rsid w:val="00603793"/>
    <w:rsid w:val="0062747F"/>
    <w:rsid w:val="00635081"/>
    <w:rsid w:val="0068677F"/>
    <w:rsid w:val="006937C3"/>
    <w:rsid w:val="006A1705"/>
    <w:rsid w:val="006A6380"/>
    <w:rsid w:val="006D4A4D"/>
    <w:rsid w:val="006D6DAE"/>
    <w:rsid w:val="006E78AF"/>
    <w:rsid w:val="00741AA1"/>
    <w:rsid w:val="00744FC1"/>
    <w:rsid w:val="00746F4E"/>
    <w:rsid w:val="00750FF7"/>
    <w:rsid w:val="007A0D85"/>
    <w:rsid w:val="00810E3C"/>
    <w:rsid w:val="00811EBB"/>
    <w:rsid w:val="00823104"/>
    <w:rsid w:val="008327D8"/>
    <w:rsid w:val="00853D5E"/>
    <w:rsid w:val="008E1B19"/>
    <w:rsid w:val="00A068D1"/>
    <w:rsid w:val="00A21B1B"/>
    <w:rsid w:val="00A25DA3"/>
    <w:rsid w:val="00A26E1D"/>
    <w:rsid w:val="00A312A5"/>
    <w:rsid w:val="00A35AA0"/>
    <w:rsid w:val="00A579B0"/>
    <w:rsid w:val="00A87AEC"/>
    <w:rsid w:val="00AA5AB8"/>
    <w:rsid w:val="00AB679F"/>
    <w:rsid w:val="00AC3468"/>
    <w:rsid w:val="00AE1E88"/>
    <w:rsid w:val="00AF43E9"/>
    <w:rsid w:val="00B838E2"/>
    <w:rsid w:val="00B86C4D"/>
    <w:rsid w:val="00C03EBC"/>
    <w:rsid w:val="00C13CED"/>
    <w:rsid w:val="00C20F32"/>
    <w:rsid w:val="00C3427E"/>
    <w:rsid w:val="00C84AB4"/>
    <w:rsid w:val="00C9378A"/>
    <w:rsid w:val="00CF59A7"/>
    <w:rsid w:val="00CF77B5"/>
    <w:rsid w:val="00D129AA"/>
    <w:rsid w:val="00D33866"/>
    <w:rsid w:val="00D40967"/>
    <w:rsid w:val="00D4573D"/>
    <w:rsid w:val="00D714FD"/>
    <w:rsid w:val="00D93276"/>
    <w:rsid w:val="00DC65C4"/>
    <w:rsid w:val="00DE5904"/>
    <w:rsid w:val="00E01300"/>
    <w:rsid w:val="00E56003"/>
    <w:rsid w:val="00E8630F"/>
    <w:rsid w:val="00E967C3"/>
    <w:rsid w:val="00EB227A"/>
    <w:rsid w:val="00EB237A"/>
    <w:rsid w:val="00EB5FF2"/>
    <w:rsid w:val="00EC6F8D"/>
    <w:rsid w:val="00F2114E"/>
    <w:rsid w:val="00F25E9F"/>
    <w:rsid w:val="00F33279"/>
    <w:rsid w:val="00F405E6"/>
    <w:rsid w:val="00FA1161"/>
    <w:rsid w:val="00FA1E44"/>
    <w:rsid w:val="00FF2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0F0B"/>
  <w15:docId w15:val="{187BFE3C-7677-4C74-868F-1B0E49C8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8E2"/>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C03EBC"/>
    <w:rPr>
      <w:sz w:val="16"/>
      <w:szCs w:val="16"/>
    </w:rPr>
  </w:style>
  <w:style w:type="paragraph" w:styleId="CommentText">
    <w:name w:val="annotation text"/>
    <w:basedOn w:val="Normal"/>
    <w:link w:val="CommentTextChar"/>
    <w:uiPriority w:val="99"/>
    <w:semiHidden/>
    <w:unhideWhenUsed/>
    <w:rsid w:val="00C03EBC"/>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C03EBC"/>
    <w:rPr>
      <w:sz w:val="20"/>
      <w:szCs w:val="20"/>
    </w:rPr>
  </w:style>
  <w:style w:type="paragraph" w:styleId="CommentSubject">
    <w:name w:val="annotation subject"/>
    <w:basedOn w:val="CommentText"/>
    <w:next w:val="CommentText"/>
    <w:link w:val="CommentSubjectChar"/>
    <w:uiPriority w:val="99"/>
    <w:semiHidden/>
    <w:unhideWhenUsed/>
    <w:rsid w:val="00C03EBC"/>
    <w:rPr>
      <w:b/>
      <w:bCs/>
    </w:rPr>
  </w:style>
  <w:style w:type="character" w:customStyle="1" w:styleId="CommentSubjectChar">
    <w:name w:val="Comment Subject Char"/>
    <w:basedOn w:val="CommentTextChar"/>
    <w:link w:val="CommentSubject"/>
    <w:uiPriority w:val="99"/>
    <w:semiHidden/>
    <w:rsid w:val="00C03EBC"/>
    <w:rPr>
      <w:b/>
      <w:bCs/>
      <w:sz w:val="20"/>
      <w:szCs w:val="20"/>
    </w:rPr>
  </w:style>
  <w:style w:type="paragraph" w:styleId="BalloonText">
    <w:name w:val="Balloon Text"/>
    <w:basedOn w:val="Normal"/>
    <w:link w:val="BalloonTextChar"/>
    <w:uiPriority w:val="99"/>
    <w:semiHidden/>
    <w:unhideWhenUsed/>
    <w:rsid w:val="00C03EBC"/>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03EBC"/>
    <w:rPr>
      <w:rFonts w:ascii="Segoe UI" w:hAnsi="Segoe UI" w:cs="Segoe UI"/>
      <w:sz w:val="18"/>
      <w:szCs w:val="18"/>
    </w:rPr>
  </w:style>
  <w:style w:type="paragraph" w:styleId="Header">
    <w:name w:val="header"/>
    <w:basedOn w:val="Normal"/>
    <w:link w:val="HeaderChar"/>
    <w:uiPriority w:val="99"/>
    <w:unhideWhenUsed/>
    <w:rsid w:val="006A1705"/>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6A1705"/>
  </w:style>
  <w:style w:type="paragraph" w:styleId="Footer">
    <w:name w:val="footer"/>
    <w:basedOn w:val="Normal"/>
    <w:link w:val="FooterChar"/>
    <w:uiPriority w:val="99"/>
    <w:unhideWhenUsed/>
    <w:rsid w:val="006A1705"/>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6A1705"/>
  </w:style>
  <w:style w:type="paragraph" w:customStyle="1" w:styleId="ca">
    <w:name w:val="ca"/>
    <w:basedOn w:val="Normal"/>
    <w:rsid w:val="00F405E6"/>
    <w:pPr>
      <w:spacing w:before="100" w:beforeAutospacing="1" w:after="100" w:afterAutospacing="1"/>
    </w:pPr>
  </w:style>
  <w:style w:type="character" w:customStyle="1" w:styleId="bk">
    <w:name w:val="bk"/>
    <w:basedOn w:val="DefaultParagraphFont"/>
    <w:rsid w:val="00F405E6"/>
  </w:style>
  <w:style w:type="paragraph" w:customStyle="1" w:styleId="cb">
    <w:name w:val="cb"/>
    <w:basedOn w:val="Normal"/>
    <w:rsid w:val="00F405E6"/>
    <w:pPr>
      <w:spacing w:before="100" w:beforeAutospacing="1" w:after="100" w:afterAutospacing="1"/>
    </w:pPr>
  </w:style>
  <w:style w:type="paragraph" w:customStyle="1" w:styleId="cc">
    <w:name w:val="cc"/>
    <w:basedOn w:val="Normal"/>
    <w:rsid w:val="00F405E6"/>
    <w:pPr>
      <w:spacing w:before="100" w:beforeAutospacing="1" w:after="100" w:afterAutospacing="1"/>
    </w:pPr>
  </w:style>
  <w:style w:type="character" w:customStyle="1" w:styleId="bc">
    <w:name w:val="bc"/>
    <w:basedOn w:val="DefaultParagraphFont"/>
    <w:rsid w:val="00F405E6"/>
  </w:style>
  <w:style w:type="paragraph" w:customStyle="1" w:styleId="cd">
    <w:name w:val="cd"/>
    <w:basedOn w:val="Normal"/>
    <w:rsid w:val="00F405E6"/>
    <w:pPr>
      <w:spacing w:before="100" w:beforeAutospacing="1" w:after="100" w:afterAutospacing="1"/>
    </w:pPr>
  </w:style>
  <w:style w:type="character" w:customStyle="1" w:styleId="ba">
    <w:name w:val="ba"/>
    <w:basedOn w:val="DefaultParagraphFont"/>
    <w:rsid w:val="00F405E6"/>
  </w:style>
  <w:style w:type="character" w:customStyle="1" w:styleId="ap">
    <w:name w:val="ap"/>
    <w:basedOn w:val="DefaultParagraphFont"/>
    <w:rsid w:val="00F405E6"/>
  </w:style>
  <w:style w:type="paragraph" w:customStyle="1" w:styleId="cf">
    <w:name w:val="cf"/>
    <w:basedOn w:val="Normal"/>
    <w:rsid w:val="00F405E6"/>
    <w:pPr>
      <w:spacing w:before="100" w:beforeAutospacing="1" w:after="100" w:afterAutospacing="1"/>
    </w:pPr>
  </w:style>
  <w:style w:type="character" w:customStyle="1" w:styleId="aj">
    <w:name w:val="aj"/>
    <w:basedOn w:val="DefaultParagraphFont"/>
    <w:rsid w:val="00F405E6"/>
  </w:style>
  <w:style w:type="paragraph" w:customStyle="1" w:styleId="cg">
    <w:name w:val="cg"/>
    <w:basedOn w:val="Normal"/>
    <w:rsid w:val="00F405E6"/>
    <w:pPr>
      <w:spacing w:before="100" w:beforeAutospacing="1" w:after="100" w:afterAutospacing="1"/>
    </w:pPr>
  </w:style>
  <w:style w:type="character" w:customStyle="1" w:styleId="ah">
    <w:name w:val="ah"/>
    <w:basedOn w:val="DefaultParagraphFont"/>
    <w:rsid w:val="00F405E6"/>
  </w:style>
  <w:style w:type="character" w:customStyle="1" w:styleId="ag">
    <w:name w:val="ag"/>
    <w:basedOn w:val="DefaultParagraphFont"/>
    <w:rsid w:val="00F405E6"/>
  </w:style>
  <w:style w:type="paragraph" w:customStyle="1" w:styleId="ch">
    <w:name w:val="ch"/>
    <w:basedOn w:val="Normal"/>
    <w:rsid w:val="00F405E6"/>
    <w:pPr>
      <w:spacing w:before="100" w:beforeAutospacing="1" w:after="100" w:afterAutospacing="1"/>
    </w:pPr>
  </w:style>
  <w:style w:type="character" w:customStyle="1" w:styleId="ae">
    <w:name w:val="ae"/>
    <w:basedOn w:val="DefaultParagraphFont"/>
    <w:rsid w:val="00F405E6"/>
  </w:style>
  <w:style w:type="character" w:customStyle="1" w:styleId="ad">
    <w:name w:val="ad"/>
    <w:basedOn w:val="DefaultParagraphFont"/>
    <w:rsid w:val="00F405E6"/>
  </w:style>
  <w:style w:type="character" w:styleId="Hyperlink">
    <w:name w:val="Hyperlink"/>
    <w:basedOn w:val="DefaultParagraphFont"/>
    <w:uiPriority w:val="99"/>
    <w:unhideWhenUsed/>
    <w:rsid w:val="00D40967"/>
    <w:rPr>
      <w:color w:val="0000FF"/>
      <w:u w:val="single"/>
    </w:rPr>
  </w:style>
  <w:style w:type="character" w:customStyle="1" w:styleId="apple-converted-space">
    <w:name w:val="apple-converted-space"/>
    <w:basedOn w:val="DefaultParagraphFont"/>
    <w:rsid w:val="00D40967"/>
  </w:style>
  <w:style w:type="paragraph" w:styleId="Revision">
    <w:name w:val="Revision"/>
    <w:hidden/>
    <w:uiPriority w:val="99"/>
    <w:semiHidden/>
    <w:rsid w:val="000775C7"/>
    <w:rPr>
      <w:rFonts w:ascii="Times New Roman" w:eastAsia="Times New Roman" w:hAnsi="Times New Roman" w:cs="Times New Roman"/>
    </w:rPr>
  </w:style>
  <w:style w:type="paragraph" w:customStyle="1" w:styleId="bz">
    <w:name w:val="bz"/>
    <w:basedOn w:val="Normal"/>
    <w:rsid w:val="00EC6F8D"/>
    <w:pPr>
      <w:spacing w:before="100" w:beforeAutospacing="1" w:after="100" w:afterAutospacing="1"/>
    </w:pPr>
  </w:style>
  <w:style w:type="character" w:customStyle="1" w:styleId="bf">
    <w:name w:val="bf"/>
    <w:basedOn w:val="DefaultParagraphFont"/>
    <w:rsid w:val="00EC6F8D"/>
  </w:style>
  <w:style w:type="character" w:styleId="UnresolvedMention">
    <w:name w:val="Unresolved Mention"/>
    <w:basedOn w:val="DefaultParagraphFont"/>
    <w:uiPriority w:val="99"/>
    <w:semiHidden/>
    <w:unhideWhenUsed/>
    <w:rsid w:val="00AE1E88"/>
    <w:rPr>
      <w:color w:val="605E5C"/>
      <w:shd w:val="clear" w:color="auto" w:fill="E1DFDD"/>
    </w:rPr>
  </w:style>
  <w:style w:type="paragraph" w:styleId="BodyText">
    <w:name w:val="Body Text"/>
    <w:basedOn w:val="Normal"/>
    <w:link w:val="BodyTextChar"/>
    <w:uiPriority w:val="1"/>
    <w:qFormat/>
    <w:rsid w:val="00C84AB4"/>
    <w:pPr>
      <w:widowControl w:val="0"/>
      <w:autoSpaceDE w:val="0"/>
      <w:autoSpaceDN w:val="0"/>
    </w:pPr>
    <w:rPr>
      <w:rFonts w:ascii="Verdana" w:eastAsia="Verdana" w:hAnsi="Verdana" w:cs="Verdana"/>
      <w:b/>
      <w:bCs/>
      <w:sz w:val="22"/>
      <w:szCs w:val="22"/>
      <w:lang w:val="en-US" w:eastAsia="en-US"/>
    </w:rPr>
  </w:style>
  <w:style w:type="character" w:customStyle="1" w:styleId="BodyTextChar">
    <w:name w:val="Body Text Char"/>
    <w:basedOn w:val="DefaultParagraphFont"/>
    <w:link w:val="BodyText"/>
    <w:uiPriority w:val="1"/>
    <w:rsid w:val="00C84AB4"/>
    <w:rPr>
      <w:rFonts w:ascii="Verdana" w:eastAsia="Verdana" w:hAnsi="Verdana" w:cs="Verdana"/>
      <w:b/>
      <w:bCs/>
      <w:sz w:val="22"/>
      <w:szCs w:val="22"/>
      <w:lang w:val="en-US" w:eastAsia="en-US"/>
    </w:rPr>
  </w:style>
  <w:style w:type="paragraph" w:styleId="ListParagraph">
    <w:name w:val="List Paragraph"/>
    <w:basedOn w:val="Normal"/>
    <w:uiPriority w:val="1"/>
    <w:qFormat/>
    <w:rsid w:val="00C84AB4"/>
    <w:pPr>
      <w:widowControl w:val="0"/>
      <w:autoSpaceDE w:val="0"/>
      <w:autoSpaceDN w:val="0"/>
      <w:spacing w:before="155"/>
      <w:ind w:left="526" w:hanging="313"/>
    </w:pPr>
    <w:rPr>
      <w:rFonts w:ascii="Verdana" w:eastAsia="Verdana" w:hAnsi="Verdana" w:cs="Verdana"/>
      <w:sz w:val="22"/>
      <w:szCs w:val="22"/>
      <w:lang w:val="en-US" w:eastAsia="en-US"/>
    </w:rPr>
  </w:style>
  <w:style w:type="paragraph" w:customStyle="1" w:styleId="TableParagraph">
    <w:name w:val="Table Paragraph"/>
    <w:basedOn w:val="Normal"/>
    <w:uiPriority w:val="1"/>
    <w:qFormat/>
    <w:rsid w:val="00C84AB4"/>
    <w:pPr>
      <w:widowControl w:val="0"/>
      <w:autoSpaceDE w:val="0"/>
      <w:autoSpaceDN w:val="0"/>
    </w:pPr>
    <w:rPr>
      <w:rFonts w:ascii="Verdana" w:eastAsia="Verdana" w:hAnsi="Verdana" w:cs="Verdana"/>
      <w:sz w:val="22"/>
      <w:szCs w:val="22"/>
      <w:lang w:val="en-US" w:eastAsia="en-US"/>
    </w:rPr>
  </w:style>
  <w:style w:type="table" w:styleId="TableGrid">
    <w:name w:val="Table Grid"/>
    <w:basedOn w:val="TableNormal"/>
    <w:uiPriority w:val="39"/>
    <w:rsid w:val="00481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29975">
      <w:bodyDiv w:val="1"/>
      <w:marLeft w:val="0"/>
      <w:marRight w:val="0"/>
      <w:marTop w:val="0"/>
      <w:marBottom w:val="0"/>
      <w:divBdr>
        <w:top w:val="none" w:sz="0" w:space="0" w:color="auto"/>
        <w:left w:val="none" w:sz="0" w:space="0" w:color="auto"/>
        <w:bottom w:val="none" w:sz="0" w:space="0" w:color="auto"/>
        <w:right w:val="none" w:sz="0" w:space="0" w:color="auto"/>
      </w:divBdr>
    </w:div>
    <w:div w:id="464810462">
      <w:bodyDiv w:val="1"/>
      <w:marLeft w:val="0"/>
      <w:marRight w:val="0"/>
      <w:marTop w:val="0"/>
      <w:marBottom w:val="0"/>
      <w:divBdr>
        <w:top w:val="none" w:sz="0" w:space="0" w:color="auto"/>
        <w:left w:val="none" w:sz="0" w:space="0" w:color="auto"/>
        <w:bottom w:val="none" w:sz="0" w:space="0" w:color="auto"/>
        <w:right w:val="none" w:sz="0" w:space="0" w:color="auto"/>
      </w:divBdr>
    </w:div>
    <w:div w:id="627786893">
      <w:bodyDiv w:val="1"/>
      <w:marLeft w:val="0"/>
      <w:marRight w:val="0"/>
      <w:marTop w:val="0"/>
      <w:marBottom w:val="0"/>
      <w:divBdr>
        <w:top w:val="none" w:sz="0" w:space="0" w:color="auto"/>
        <w:left w:val="none" w:sz="0" w:space="0" w:color="auto"/>
        <w:bottom w:val="none" w:sz="0" w:space="0" w:color="auto"/>
        <w:right w:val="none" w:sz="0" w:space="0" w:color="auto"/>
      </w:divBdr>
      <w:divsChild>
        <w:div w:id="1711226618">
          <w:marLeft w:val="0"/>
          <w:marRight w:val="0"/>
          <w:marTop w:val="0"/>
          <w:marBottom w:val="0"/>
          <w:divBdr>
            <w:top w:val="none" w:sz="0" w:space="0" w:color="auto"/>
            <w:left w:val="none" w:sz="0" w:space="0" w:color="auto"/>
            <w:bottom w:val="none" w:sz="0" w:space="0" w:color="auto"/>
            <w:right w:val="none" w:sz="0" w:space="0" w:color="auto"/>
          </w:divBdr>
          <w:divsChild>
            <w:div w:id="574243697">
              <w:marLeft w:val="0"/>
              <w:marRight w:val="0"/>
              <w:marTop w:val="0"/>
              <w:marBottom w:val="0"/>
              <w:divBdr>
                <w:top w:val="none" w:sz="0" w:space="0" w:color="auto"/>
                <w:left w:val="none" w:sz="0" w:space="0" w:color="auto"/>
                <w:bottom w:val="none" w:sz="0" w:space="0" w:color="auto"/>
                <w:right w:val="none" w:sz="0" w:space="0" w:color="auto"/>
              </w:divBdr>
              <w:divsChild>
                <w:div w:id="507987066">
                  <w:marLeft w:val="0"/>
                  <w:marRight w:val="0"/>
                  <w:marTop w:val="0"/>
                  <w:marBottom w:val="0"/>
                  <w:divBdr>
                    <w:top w:val="none" w:sz="0" w:space="0" w:color="auto"/>
                    <w:left w:val="none" w:sz="0" w:space="0" w:color="auto"/>
                    <w:bottom w:val="none" w:sz="0" w:space="0" w:color="auto"/>
                    <w:right w:val="none" w:sz="0" w:space="0" w:color="auto"/>
                  </w:divBdr>
                  <w:divsChild>
                    <w:div w:id="3459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21853">
      <w:bodyDiv w:val="1"/>
      <w:marLeft w:val="0"/>
      <w:marRight w:val="0"/>
      <w:marTop w:val="0"/>
      <w:marBottom w:val="0"/>
      <w:divBdr>
        <w:top w:val="none" w:sz="0" w:space="0" w:color="auto"/>
        <w:left w:val="none" w:sz="0" w:space="0" w:color="auto"/>
        <w:bottom w:val="none" w:sz="0" w:space="0" w:color="auto"/>
        <w:right w:val="none" w:sz="0" w:space="0" w:color="auto"/>
      </w:divBdr>
    </w:div>
    <w:div w:id="1488665482">
      <w:bodyDiv w:val="1"/>
      <w:marLeft w:val="0"/>
      <w:marRight w:val="0"/>
      <w:marTop w:val="0"/>
      <w:marBottom w:val="0"/>
      <w:divBdr>
        <w:top w:val="none" w:sz="0" w:space="0" w:color="auto"/>
        <w:left w:val="none" w:sz="0" w:space="0" w:color="auto"/>
        <w:bottom w:val="none" w:sz="0" w:space="0" w:color="auto"/>
        <w:right w:val="none" w:sz="0" w:space="0" w:color="auto"/>
      </w:divBdr>
    </w:div>
    <w:div w:id="1685672483">
      <w:bodyDiv w:val="1"/>
      <w:marLeft w:val="0"/>
      <w:marRight w:val="0"/>
      <w:marTop w:val="0"/>
      <w:marBottom w:val="0"/>
      <w:divBdr>
        <w:top w:val="none" w:sz="0" w:space="0" w:color="auto"/>
        <w:left w:val="none" w:sz="0" w:space="0" w:color="auto"/>
        <w:bottom w:val="none" w:sz="0" w:space="0" w:color="auto"/>
        <w:right w:val="none" w:sz="0" w:space="0" w:color="auto"/>
      </w:divBdr>
    </w:div>
    <w:div w:id="1930112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enflowbi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BALDWIN</dc:creator>
  <cp:keywords>DAL\33166\0006\24906799v2\DAL</cp:keywords>
  <dc:description/>
  <cp:lastModifiedBy>NICOLA BALDWIN</cp:lastModifiedBy>
  <cp:revision>3</cp:revision>
  <dcterms:created xsi:type="dcterms:W3CDTF">2023-03-22T12:06:00Z</dcterms:created>
  <dcterms:modified xsi:type="dcterms:W3CDTF">2023-03-22T12:08:00Z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Name">
    <vt:lpwstr>Argo Blockchain Plc</vt:lpwstr>
  </property>
  <property fmtid="{D5CDD505-2E9C-101B-9397-08002B2CF9AE}" pid="3" name="MatterName">
    <vt:lpwstr>General Corporate Queries 2020</vt:lpwstr>
  </property>
  <property fmtid="{D5CDD505-2E9C-101B-9397-08002B2CF9AE}" pid="4" name="AuthorName">
    <vt:lpwstr>David Lee</vt:lpwstr>
  </property>
  <property fmtid="{D5CDD505-2E9C-101B-9397-08002B2CF9AE}" pid="5" name="AuthorInits">
    <vt:lpwstr>DAL</vt:lpwstr>
  </property>
  <property fmtid="{D5CDD505-2E9C-101B-9397-08002B2CF9AE}" pid="6" name="TypistName">
    <vt:lpwstr>DAL1489</vt:lpwstr>
  </property>
  <property fmtid="{D5CDD505-2E9C-101B-9397-08002B2CF9AE}" pid="7" name="TypistInits">
    <vt:lpwstr>DAL</vt:lpwstr>
  </property>
  <property fmtid="{D5CDD505-2E9C-101B-9397-08002B2CF9AE}" pid="8" name="FileNo">
    <vt:lpwstr>33166\0006</vt:lpwstr>
  </property>
  <property fmtid="{D5CDD505-2E9C-101B-9397-08002B2CF9AE}" pid="9" name="Email">
    <vt:lpwstr>dlee@fladgate.com</vt:lpwstr>
  </property>
  <property fmtid="{D5CDD505-2E9C-101B-9397-08002B2CF9AE}" pid="10" name="Extension">
    <vt:lpwstr>+44 (0)20 3036 7184</vt:lpwstr>
  </property>
  <property fmtid="{D5CDD505-2E9C-101B-9397-08002B2CF9AE}" pid="11" name="Fax">
    <vt:lpwstr>+44 (0)20 3036 7684</vt:lpwstr>
  </property>
  <property fmtid="{D5CDD505-2E9C-101B-9397-08002B2CF9AE}" pid="12" name="JobDesc">
    <vt:lpwstr>Associate</vt:lpwstr>
  </property>
  <property fmtid="{D5CDD505-2E9C-101B-9397-08002B2CF9AE}" pid="13" name="Login">
    <vt:lpwstr>David Lee</vt:lpwstr>
  </property>
  <property fmtid="{D5CDD505-2E9C-101B-9397-08002B2CF9AE}" pid="14" name="ClientID">
    <vt:lpwstr>33166</vt:lpwstr>
  </property>
  <property fmtid="{D5CDD505-2E9C-101B-9397-08002B2CF9AE}" pid="15" name="MatterID">
    <vt:lpwstr>0006</vt:lpwstr>
  </property>
</Properties>
</file>